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D7E" w:rsidRPr="00BF6489" w:rsidRDefault="00325AFE" w:rsidP="00325AFE">
      <w:pPr>
        <w:pStyle w:val="Default"/>
        <w:jc w:val="center"/>
        <w:rPr>
          <w:b/>
          <w:color w:val="FF0000"/>
          <w:sz w:val="96"/>
          <w:szCs w:val="96"/>
        </w:rPr>
      </w:pPr>
      <w:r w:rsidRPr="00BF6489">
        <w:rPr>
          <w:b/>
          <w:color w:val="FF0000"/>
          <w:sz w:val="96"/>
          <w:szCs w:val="96"/>
        </w:rPr>
        <w:t>AVISO</w:t>
      </w:r>
    </w:p>
    <w:p w:rsidR="00325AFE" w:rsidRDefault="00325AFE" w:rsidP="00514D7E">
      <w:pPr>
        <w:pStyle w:val="Default"/>
        <w:rPr>
          <w:sz w:val="23"/>
          <w:szCs w:val="23"/>
        </w:rPr>
      </w:pPr>
    </w:p>
    <w:p w:rsidR="00514D7E" w:rsidRPr="00BF6489" w:rsidRDefault="00514D7E" w:rsidP="002675DC">
      <w:pPr>
        <w:pStyle w:val="Default"/>
        <w:ind w:firstLine="708"/>
        <w:jc w:val="both"/>
      </w:pPr>
      <w:r w:rsidRPr="00BF6489">
        <w:t xml:space="preserve"> Informamos que na data de 09/11/2016, foi revogada a liminar judicial proferida pelo Tribunal de Contas da União (TCU) que determinava “a imediata suspensão dos efeitos do Convênio nº. 01/2013 e da Orientação Normativa nº. 09, de 29 de outubro de 2014, da Secretaria de Gestão Pública do Ministério do Planejamento, Orçamento e Gestão.</w:t>
      </w:r>
      <w:proofErr w:type="gramStart"/>
      <w:r w:rsidRPr="00BF6489">
        <w:t>”</w:t>
      </w:r>
      <w:proofErr w:type="gramEnd"/>
      <w:r w:rsidRPr="00BF6489">
        <w:t xml:space="preserve"> </w:t>
      </w:r>
    </w:p>
    <w:p w:rsidR="00514D7E" w:rsidRPr="00BF6489" w:rsidRDefault="00514D7E" w:rsidP="00514D7E">
      <w:pPr>
        <w:pStyle w:val="Default"/>
        <w:jc w:val="both"/>
      </w:pPr>
    </w:p>
    <w:p w:rsidR="00514D7E" w:rsidRPr="00BF6489" w:rsidRDefault="00514D7E" w:rsidP="002675DC">
      <w:pPr>
        <w:pStyle w:val="Default"/>
        <w:ind w:firstLine="708"/>
        <w:jc w:val="both"/>
      </w:pPr>
      <w:r w:rsidRPr="00BF6489">
        <w:t>Com isso a GEAP poderá iniciar as ações estratégicas para captação e reinserção de beneficiários, bem como a</w:t>
      </w:r>
      <w:r w:rsidR="000018C0">
        <w:t>s próprias patrocinadoras poderão</w:t>
      </w:r>
      <w:bookmarkStart w:id="0" w:name="_GoBack"/>
      <w:bookmarkEnd w:id="0"/>
      <w:r w:rsidR="002675DC" w:rsidRPr="00BF6489">
        <w:t xml:space="preserve"> fazer a receptação da documentação e autorização para efetivação dos procedimentos junto</w:t>
      </w:r>
      <w:r w:rsidR="000018C0">
        <w:t xml:space="preserve"> à</w:t>
      </w:r>
      <w:r w:rsidR="002675DC" w:rsidRPr="00BF6489">
        <w:t xml:space="preserve"> GEAP, como também as orientações necessárias para retorno/adesões.</w:t>
      </w:r>
    </w:p>
    <w:p w:rsidR="00514D7E" w:rsidRDefault="00514D7E" w:rsidP="00514D7E">
      <w:pPr>
        <w:pStyle w:val="Default"/>
        <w:jc w:val="both"/>
        <w:rPr>
          <w:sz w:val="23"/>
          <w:szCs w:val="23"/>
        </w:rPr>
      </w:pPr>
    </w:p>
    <w:p w:rsidR="00306E1A" w:rsidRDefault="00306E1A" w:rsidP="00306E1A">
      <w:pPr>
        <w:pStyle w:val="Cabealho"/>
        <w:tabs>
          <w:tab w:val="left" w:pos="7371"/>
        </w:tabs>
        <w:jc w:val="both"/>
        <w:rPr>
          <w:rStyle w:val="fieldlabel1"/>
          <w:bCs/>
          <w:sz w:val="24"/>
          <w:szCs w:val="24"/>
        </w:rPr>
      </w:pPr>
      <w:r w:rsidRPr="00BF6489">
        <w:rPr>
          <w:rStyle w:val="fieldlabel1"/>
          <w:b/>
          <w:bCs/>
          <w:sz w:val="24"/>
          <w:szCs w:val="24"/>
        </w:rPr>
        <w:t>Pode</w:t>
      </w:r>
      <w:r w:rsidR="000018C0">
        <w:rPr>
          <w:rStyle w:val="fieldlabel1"/>
          <w:b/>
          <w:bCs/>
          <w:sz w:val="24"/>
          <w:szCs w:val="24"/>
        </w:rPr>
        <w:t>m</w:t>
      </w:r>
      <w:r w:rsidRPr="00BF6489">
        <w:rPr>
          <w:rStyle w:val="fieldlabel1"/>
          <w:b/>
          <w:bCs/>
          <w:sz w:val="24"/>
          <w:szCs w:val="24"/>
        </w:rPr>
        <w:t xml:space="preserve"> ser inscritos na condição de Dependente do titular os vínculos abaixo</w:t>
      </w:r>
      <w:r>
        <w:rPr>
          <w:rStyle w:val="fieldlabel1"/>
          <w:bCs/>
          <w:sz w:val="24"/>
          <w:szCs w:val="24"/>
        </w:rPr>
        <w:t>:</w:t>
      </w:r>
    </w:p>
    <w:p w:rsidR="00306E1A" w:rsidRDefault="00306E1A" w:rsidP="002675DC">
      <w:pPr>
        <w:pStyle w:val="Default"/>
        <w:spacing w:after="21"/>
        <w:ind w:firstLine="993"/>
        <w:rPr>
          <w:sz w:val="23"/>
          <w:szCs w:val="23"/>
        </w:rPr>
      </w:pPr>
    </w:p>
    <w:p w:rsidR="002675DC" w:rsidRDefault="002675DC" w:rsidP="00325AFE">
      <w:pPr>
        <w:pStyle w:val="Default"/>
        <w:spacing w:after="21"/>
        <w:jc w:val="both"/>
      </w:pPr>
      <w:r w:rsidRPr="00BF6489">
        <w:t xml:space="preserve">I - o cônjuge, o companheiro ou companheira de união estável; </w:t>
      </w:r>
    </w:p>
    <w:p w:rsidR="00BF6489" w:rsidRPr="00BF6489" w:rsidRDefault="00BF6489" w:rsidP="00325AFE">
      <w:pPr>
        <w:pStyle w:val="Default"/>
        <w:spacing w:after="21"/>
        <w:jc w:val="both"/>
      </w:pPr>
    </w:p>
    <w:p w:rsidR="002675DC" w:rsidRDefault="002675DC" w:rsidP="00325AFE">
      <w:pPr>
        <w:pStyle w:val="Default"/>
        <w:spacing w:after="21"/>
        <w:jc w:val="both"/>
      </w:pPr>
      <w:r w:rsidRPr="00BF6489">
        <w:t xml:space="preserve">II - o companheiro ou companheira de união </w:t>
      </w:r>
      <w:proofErr w:type="spellStart"/>
      <w:r w:rsidRPr="00BF6489">
        <w:t>homoafetiva</w:t>
      </w:r>
      <w:proofErr w:type="spellEnd"/>
      <w:r w:rsidRPr="00BF6489">
        <w:t xml:space="preserve">, </w:t>
      </w:r>
      <w:r w:rsidR="000018C0" w:rsidRPr="00BF6489">
        <w:t>obedecidos aos</w:t>
      </w:r>
      <w:r w:rsidRPr="00BF6489">
        <w:t xml:space="preserve"> mesmos critérios adotados para o reconhecimento da união estável; </w:t>
      </w:r>
    </w:p>
    <w:p w:rsidR="00BF6489" w:rsidRPr="00BF6489" w:rsidRDefault="00BF6489" w:rsidP="00325AFE">
      <w:pPr>
        <w:pStyle w:val="Default"/>
        <w:spacing w:after="21"/>
        <w:jc w:val="both"/>
      </w:pPr>
    </w:p>
    <w:p w:rsidR="002675DC" w:rsidRDefault="002675DC" w:rsidP="00325AFE">
      <w:pPr>
        <w:pStyle w:val="Default"/>
        <w:spacing w:after="21"/>
        <w:jc w:val="both"/>
      </w:pPr>
      <w:r w:rsidRPr="00BF6489">
        <w:t xml:space="preserve">III- a pessoa separada judicialmente, divorciada ou de união estável ou </w:t>
      </w:r>
      <w:proofErr w:type="spellStart"/>
      <w:r w:rsidRPr="00BF6489">
        <w:t>homoafetiva</w:t>
      </w:r>
      <w:proofErr w:type="spellEnd"/>
      <w:r w:rsidRPr="00BF6489">
        <w:t xml:space="preserve"> reconhecida e dissolvida judicialmente, com percepção de pensão alimentícia; </w:t>
      </w:r>
    </w:p>
    <w:p w:rsidR="00BF6489" w:rsidRPr="00BF6489" w:rsidRDefault="00BF6489" w:rsidP="00325AFE">
      <w:pPr>
        <w:pStyle w:val="Default"/>
        <w:spacing w:after="21"/>
        <w:jc w:val="both"/>
      </w:pPr>
    </w:p>
    <w:p w:rsidR="002675DC" w:rsidRDefault="002675DC" w:rsidP="00325AFE">
      <w:pPr>
        <w:pStyle w:val="Default"/>
        <w:spacing w:after="21"/>
        <w:jc w:val="both"/>
      </w:pPr>
      <w:r w:rsidRPr="00BF6489">
        <w:t xml:space="preserve">IV- os filhos e enteados, solteiros, até 21(vinte e um) anos de idade ou, se inválidos, enquanto durar a invalidez; </w:t>
      </w:r>
    </w:p>
    <w:p w:rsidR="00BF6489" w:rsidRPr="00BF6489" w:rsidRDefault="00BF6489" w:rsidP="00325AFE">
      <w:pPr>
        <w:pStyle w:val="Default"/>
        <w:spacing w:after="21"/>
        <w:jc w:val="both"/>
      </w:pPr>
    </w:p>
    <w:p w:rsidR="002675DC" w:rsidRDefault="002675DC" w:rsidP="00325AFE">
      <w:pPr>
        <w:pStyle w:val="Default"/>
        <w:spacing w:after="21"/>
        <w:jc w:val="both"/>
      </w:pPr>
      <w:r w:rsidRPr="00BF6489">
        <w:t xml:space="preserve">V- os filhos e enteados, entre 21(vinte e um) e 24 (vinte e quatro) anos de idade, dependentes economicamente do Titular e estudantes de curso regular reconhecido pelo MINISTÉRIO DA EDUCAÇÃO; </w:t>
      </w:r>
    </w:p>
    <w:p w:rsidR="00BF6489" w:rsidRPr="00BF6489" w:rsidRDefault="00BF6489" w:rsidP="00325AFE">
      <w:pPr>
        <w:pStyle w:val="Default"/>
        <w:spacing w:after="21"/>
        <w:jc w:val="both"/>
      </w:pPr>
    </w:p>
    <w:p w:rsidR="002675DC" w:rsidRPr="00BF6489" w:rsidRDefault="002675DC" w:rsidP="00325AFE">
      <w:pPr>
        <w:pStyle w:val="Default"/>
        <w:jc w:val="both"/>
      </w:pPr>
      <w:r w:rsidRPr="00BF6489">
        <w:t xml:space="preserve"> VI- o menor </w:t>
      </w:r>
      <w:proofErr w:type="gramStart"/>
      <w:r w:rsidRPr="00BF6489">
        <w:t>sob guarda</w:t>
      </w:r>
      <w:proofErr w:type="gramEnd"/>
      <w:r w:rsidRPr="00BF6489">
        <w:t xml:space="preserve"> ou tutela concedida por decisão judicial. </w:t>
      </w:r>
    </w:p>
    <w:p w:rsidR="002675DC" w:rsidRPr="002675DC" w:rsidRDefault="002675DC" w:rsidP="002675DC">
      <w:pPr>
        <w:pStyle w:val="NormalWeb"/>
        <w:tabs>
          <w:tab w:val="left" w:pos="540"/>
          <w:tab w:val="left" w:pos="1800"/>
          <w:tab w:val="right" w:pos="9720"/>
        </w:tabs>
        <w:spacing w:before="0" w:beforeAutospacing="0" w:after="0" w:afterAutospacing="0"/>
        <w:ind w:right="-85" w:firstLine="993"/>
        <w:jc w:val="center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</w:p>
    <w:p w:rsidR="002675DC" w:rsidRDefault="002675DC" w:rsidP="00514D7E">
      <w:pPr>
        <w:pStyle w:val="Default"/>
        <w:jc w:val="both"/>
        <w:rPr>
          <w:sz w:val="23"/>
          <w:szCs w:val="23"/>
        </w:rPr>
      </w:pPr>
    </w:p>
    <w:p w:rsidR="00306E1A" w:rsidRPr="00BF6489" w:rsidRDefault="00306E1A" w:rsidP="00325AFE">
      <w:pPr>
        <w:pStyle w:val="Default"/>
        <w:spacing w:after="21"/>
        <w:jc w:val="both"/>
        <w:rPr>
          <w:rStyle w:val="fieldlabel1"/>
          <w:rFonts w:eastAsia="Calibri"/>
          <w:b/>
          <w:bCs/>
          <w:sz w:val="24"/>
          <w:szCs w:val="24"/>
        </w:rPr>
      </w:pPr>
      <w:r w:rsidRPr="00BF6489">
        <w:rPr>
          <w:rStyle w:val="fieldlabel1"/>
          <w:rFonts w:eastAsia="Calibri"/>
          <w:b/>
          <w:bCs/>
          <w:sz w:val="24"/>
          <w:szCs w:val="24"/>
        </w:rPr>
        <w:t>Pode</w:t>
      </w:r>
      <w:r w:rsidR="000018C0">
        <w:rPr>
          <w:rStyle w:val="fieldlabel1"/>
          <w:rFonts w:eastAsia="Calibri"/>
          <w:b/>
          <w:bCs/>
          <w:sz w:val="24"/>
          <w:szCs w:val="24"/>
        </w:rPr>
        <w:t>m</w:t>
      </w:r>
      <w:r w:rsidRPr="00BF6489">
        <w:rPr>
          <w:rStyle w:val="fieldlabel1"/>
          <w:rFonts w:eastAsia="Calibri"/>
          <w:b/>
          <w:bCs/>
          <w:sz w:val="24"/>
          <w:szCs w:val="24"/>
        </w:rPr>
        <w:t xml:space="preserve"> ser inscritos na condição de grupo familiar do </w:t>
      </w:r>
      <w:proofErr w:type="gramStart"/>
      <w:r w:rsidRPr="00BF6489">
        <w:rPr>
          <w:rStyle w:val="fieldlabel1"/>
          <w:rFonts w:eastAsia="Calibri"/>
          <w:b/>
          <w:bCs/>
          <w:sz w:val="24"/>
          <w:szCs w:val="24"/>
        </w:rPr>
        <w:t>titular(</w:t>
      </w:r>
      <w:proofErr w:type="gramEnd"/>
      <w:r w:rsidRPr="00BF6489">
        <w:rPr>
          <w:rStyle w:val="fieldlabel1"/>
          <w:rFonts w:eastAsia="Calibri"/>
          <w:b/>
          <w:bCs/>
          <w:sz w:val="24"/>
          <w:szCs w:val="24"/>
        </w:rPr>
        <w:t>Agregados) os vínculos familiares abaixo:</w:t>
      </w:r>
    </w:p>
    <w:p w:rsidR="00306E1A" w:rsidRPr="00325AFE" w:rsidRDefault="00306E1A" w:rsidP="00325AFE">
      <w:pPr>
        <w:pStyle w:val="Default"/>
        <w:spacing w:after="21"/>
        <w:jc w:val="both"/>
        <w:rPr>
          <w:sz w:val="23"/>
          <w:szCs w:val="23"/>
        </w:rPr>
      </w:pPr>
    </w:p>
    <w:p w:rsidR="00306E1A" w:rsidRDefault="00306E1A" w:rsidP="00BF6489">
      <w:pPr>
        <w:pStyle w:val="Default"/>
        <w:numPr>
          <w:ilvl w:val="0"/>
          <w:numId w:val="1"/>
        </w:numPr>
        <w:spacing w:after="21"/>
        <w:jc w:val="both"/>
      </w:pPr>
      <w:r w:rsidRPr="00BF6489">
        <w:t>Mãe, pai, madrasta e padrasto desde que vivam sob a dependência econômica do titular;</w:t>
      </w:r>
    </w:p>
    <w:p w:rsidR="00BF6489" w:rsidRPr="00BF6489" w:rsidRDefault="00BF6489" w:rsidP="00BF6489">
      <w:pPr>
        <w:pStyle w:val="Default"/>
        <w:spacing w:after="21"/>
        <w:ind w:left="1080"/>
        <w:jc w:val="both"/>
      </w:pPr>
    </w:p>
    <w:p w:rsidR="00306E1A" w:rsidRDefault="00306E1A" w:rsidP="00BF6489">
      <w:pPr>
        <w:pStyle w:val="Default"/>
        <w:numPr>
          <w:ilvl w:val="0"/>
          <w:numId w:val="1"/>
        </w:numPr>
        <w:spacing w:after="21"/>
        <w:jc w:val="both"/>
      </w:pPr>
      <w:r w:rsidRPr="00BF6489">
        <w:t xml:space="preserve">Os filhos e enteados quando perdem o direito na condição de dependente; </w:t>
      </w:r>
    </w:p>
    <w:p w:rsidR="00BF6489" w:rsidRPr="00BF6489" w:rsidRDefault="00BF6489" w:rsidP="00BF6489">
      <w:pPr>
        <w:pStyle w:val="Default"/>
        <w:spacing w:after="21"/>
        <w:ind w:left="1080"/>
        <w:jc w:val="both"/>
      </w:pPr>
    </w:p>
    <w:p w:rsidR="00BF6489" w:rsidRPr="00BF6489" w:rsidRDefault="00306E1A" w:rsidP="00BF6489">
      <w:pPr>
        <w:pStyle w:val="Default"/>
        <w:numPr>
          <w:ilvl w:val="0"/>
          <w:numId w:val="1"/>
        </w:numPr>
        <w:spacing w:after="21"/>
        <w:jc w:val="both"/>
      </w:pPr>
      <w:r w:rsidRPr="00BF6489">
        <w:t>Irmãos; e</w:t>
      </w:r>
      <w:r w:rsidR="00BF6489">
        <w:t xml:space="preserve"> Netos</w:t>
      </w:r>
    </w:p>
    <w:p w:rsidR="00306E1A" w:rsidRDefault="00306E1A" w:rsidP="00BF6489">
      <w:pPr>
        <w:pStyle w:val="Default"/>
        <w:jc w:val="both"/>
        <w:rPr>
          <w:sz w:val="23"/>
          <w:szCs w:val="23"/>
        </w:rPr>
      </w:pPr>
    </w:p>
    <w:p w:rsidR="002675DC" w:rsidRDefault="002675DC" w:rsidP="00514D7E">
      <w:pPr>
        <w:pStyle w:val="Default"/>
        <w:jc w:val="both"/>
        <w:rPr>
          <w:sz w:val="23"/>
          <w:szCs w:val="23"/>
        </w:rPr>
      </w:pPr>
    </w:p>
    <w:sectPr w:rsidR="002675DC" w:rsidSect="00BF6489">
      <w:pgSz w:w="11906" w:h="16838"/>
      <w:pgMar w:top="1418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F6941"/>
    <w:multiLevelType w:val="hybridMultilevel"/>
    <w:tmpl w:val="C71C0914"/>
    <w:lvl w:ilvl="0" w:tplc="B5B0BD9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D7E"/>
    <w:rsid w:val="000018C0"/>
    <w:rsid w:val="002675DC"/>
    <w:rsid w:val="00306E1A"/>
    <w:rsid w:val="00325AFE"/>
    <w:rsid w:val="003C3F2F"/>
    <w:rsid w:val="00514D7E"/>
    <w:rsid w:val="009437B0"/>
    <w:rsid w:val="00BF6489"/>
    <w:rsid w:val="00C0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514D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267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ieldlabel1">
    <w:name w:val="fieldlabel1"/>
    <w:rsid w:val="002675DC"/>
    <w:rPr>
      <w:rFonts w:ascii="Arial" w:hAnsi="Arial" w:cs="Arial" w:hint="default"/>
      <w:color w:val="000000"/>
      <w:sz w:val="18"/>
      <w:szCs w:val="18"/>
      <w:shd w:val="clear" w:color="auto" w:fill="FFFFFF"/>
    </w:rPr>
  </w:style>
  <w:style w:type="paragraph" w:styleId="Cabealho">
    <w:name w:val="header"/>
    <w:basedOn w:val="Normal"/>
    <w:link w:val="CabealhoChar"/>
    <w:unhideWhenUsed/>
    <w:rsid w:val="00306E1A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CabealhoChar">
    <w:name w:val="Cabeçalho Char"/>
    <w:basedOn w:val="Fontepargpadro"/>
    <w:link w:val="Cabealho"/>
    <w:rsid w:val="00306E1A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BF64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514D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267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ieldlabel1">
    <w:name w:val="fieldlabel1"/>
    <w:rsid w:val="002675DC"/>
    <w:rPr>
      <w:rFonts w:ascii="Arial" w:hAnsi="Arial" w:cs="Arial" w:hint="default"/>
      <w:color w:val="000000"/>
      <w:sz w:val="18"/>
      <w:szCs w:val="18"/>
      <w:shd w:val="clear" w:color="auto" w:fill="FFFFFF"/>
    </w:rPr>
  </w:style>
  <w:style w:type="paragraph" w:styleId="Cabealho">
    <w:name w:val="header"/>
    <w:basedOn w:val="Normal"/>
    <w:link w:val="CabealhoChar"/>
    <w:unhideWhenUsed/>
    <w:rsid w:val="00306E1A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CabealhoChar">
    <w:name w:val="Cabeçalho Char"/>
    <w:basedOn w:val="Fontepargpadro"/>
    <w:link w:val="Cabealho"/>
    <w:rsid w:val="00306E1A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BF6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GEAP</Company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Herbert Wilson da Silva Chaves</dc:creator>
  <cp:lastModifiedBy>Claudio Suassuna Diniz Filho</cp:lastModifiedBy>
  <cp:revision>2</cp:revision>
  <dcterms:created xsi:type="dcterms:W3CDTF">2016-11-16T17:10:00Z</dcterms:created>
  <dcterms:modified xsi:type="dcterms:W3CDTF">2016-11-16T17:10:00Z</dcterms:modified>
</cp:coreProperties>
</file>