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141.73228346456693" w:right="141.73228346456693" w:firstLine="0"/>
        <w:jc w:val="center"/>
        <w:rPr>
          <w:rFonts w:ascii="Helvetica Neue" w:cs="Helvetica Neue" w:eastAsia="Helvetica Neue" w:hAnsi="Helvetica Neue"/>
          <w:b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TÍTULO (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18"/>
          <w:szCs w:val="18"/>
          <w:rtl w:val="0"/>
        </w:rPr>
        <w:t xml:space="preserve">Helvetica, 9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Negrito, centralizado)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141.73228346456693" w:right="141.73228346456693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141.73228346456693" w:right="141.73228346456693" w:firstLine="0"/>
        <w:jc w:val="center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FULANO C. SILVA (IFPB, Campus Sousa), AUTOR 2 (IFPB, Campus Cabedelo), AUTOR 3 (Centro de Educação, UFPB)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18"/>
          <w:szCs w:val="18"/>
          <w:rtl w:val="0"/>
        </w:rPr>
        <w:t xml:space="preserve">OS NOMES DEVEM SER OMITIDOS PARA A SUBMISSÃO E ENTRAM APENAS NA VERSÃO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141.73228346456693" w:right="141.73228346456693" w:firstLine="0"/>
        <w:jc w:val="center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Helvetica, 9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Centralizado, Máximo quatro autores)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141.73228346456693" w:right="141.73228346456693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141.73228346456693" w:right="141.73228346456693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E-mails: </w:t>
      </w:r>
      <w:hyperlink r:id="rId6">
        <w:r w:rsidDel="00000000" w:rsidR="00000000" w:rsidRPr="00000000">
          <w:rPr>
            <w:rFonts w:ascii="Helvetica Neue" w:cs="Helvetica Neue" w:eastAsia="Helvetica Neue" w:hAnsi="Helvetica Neue"/>
            <w:i w:val="0"/>
            <w:smallCaps w:val="0"/>
            <w:strike w:val="0"/>
            <w:color w:val="000000"/>
            <w:sz w:val="16"/>
            <w:szCs w:val="16"/>
            <w:u w:val="none"/>
            <w:shd w:fill="auto" w:val="clear"/>
            <w:vertAlign w:val="baseline"/>
            <w:rtl w:val="0"/>
          </w:rPr>
          <w:t xml:space="preserve">fulano@academico.ifpb.edu.br, </w:t>
        </w:r>
      </w:hyperlink>
      <w:hyperlink r:id="rId7">
        <w:r w:rsidDel="00000000" w:rsidR="00000000" w:rsidRPr="00000000">
          <w:rPr>
            <w:rFonts w:ascii="Helvetica Neue" w:cs="Helvetica Neue" w:eastAsia="Helvetica Neue" w:hAnsi="Helvetica Neue"/>
            <w:i w:val="0"/>
            <w:smallCaps w:val="0"/>
            <w:strike w:val="0"/>
            <w:color w:val="000000"/>
            <w:sz w:val="16"/>
            <w:szCs w:val="16"/>
            <w:u w:val="none"/>
            <w:shd w:fill="auto" w:val="clear"/>
            <w:vertAlign w:val="baseline"/>
            <w:rtl w:val="0"/>
          </w:rPr>
          <w:t xml:space="preserve">autor2@ifpb.edu.br, </w:t>
        </w:r>
      </w:hyperlink>
      <w:hyperlink r:id="rId8">
        <w:r w:rsidDel="00000000" w:rsidR="00000000" w:rsidRPr="00000000">
          <w:rPr>
            <w:rFonts w:ascii="Helvetica Neue" w:cs="Helvetica Neue" w:eastAsia="Helvetica Neue" w:hAnsi="Helvetica Neue"/>
            <w:i w:val="0"/>
            <w:smallCaps w:val="0"/>
            <w:strike w:val="0"/>
            <w:color w:val="000000"/>
            <w:sz w:val="16"/>
            <w:szCs w:val="16"/>
            <w:u w:val="none"/>
            <w:shd w:fill="auto" w:val="clear"/>
            <w:vertAlign w:val="baseline"/>
            <w:rtl w:val="0"/>
          </w:rPr>
          <w:t xml:space="preserve">autor3@</w:t>
        </w:r>
      </w:hyperlink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ufpb.br.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141.73228346456693" w:right="141.73228346456693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Área de conhecimento:(Tabela CNPq)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 1.03.03.04-9 Sistemas de Informação.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141.73228346456693" w:right="141.73228346456693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Palavras-Chave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 máximo de seis, separadas por ponto e vírgula (;), procurando não repetir palavras do título, escritas em letras minúsculas. (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Helvetica, 8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Justificado).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00" w:line="240" w:lineRule="auto"/>
        <w:ind w:left="436.53543307086625" w:right="141.73228346456693" w:hanging="294.80314960629926"/>
        <w:jc w:val="left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1.73228346456688" w:right="141.73228346456693" w:firstLine="30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propósito destas instruções é orientar ao(s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)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autor(es) quanto à formatação dos resumos expandidos a serem submetidos ao SIMPIF 2021 do Instituto Federal de Educação, Ciência e Tecnologia da Paraíba. O texto com as instruções e em parênteses devem ser removidos do documento final. Além disso, o documento final deve ter até 03 páginas, desconsiderando o espaço reservado aos nomes dos autores.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1.73228346456693" w:right="141.73228346456693" w:firstLine="294.80314960629926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 referências devem ser grafadas no final do resumo, em ordem alfabética e cronológica. Só devem compor as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referências as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fontes que tenham sido efetivamente citadas ao longo do texto. Exemplos de referência no texto: (GALVANI, 2008), (INSTRUMENTS, 2019).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1.73228346456693" w:right="141.73228346456693" w:firstLine="294.80314960629926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introdução deve descrever o estudo de forma clara e objetiva, destacando a relevância do problema investigado, com base na literatura, e os principais objetivos do trabalho. (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Helvetica, 9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Justificado, Máximo 20 linhas).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436.53543307086625" w:right="141.73228346456693" w:hanging="294.80314960629926"/>
        <w:jc w:val="left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Materiais e Métodos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1.73228346456693" w:right="141.73228346456693" w:firstLine="294.80314960629926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Descrever, de forma objetiva, sobre como o trabalho foi realizado. (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Helvetica, 9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Justificado).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595.2755905511812" w:right="141.73228346456693" w:hanging="453.5433070866142"/>
        <w:jc w:val="left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Modelo de Equação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1.73228346456693" w:right="141.73228346456693" w:firstLine="294.80314960629926"/>
        <w:jc w:val="left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 Equação (1) calcula o 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021.732283464567" w:right="141.73228346456693" w:firstLine="294.80314960629926"/>
        <w:jc w:val="center"/>
        <w:rPr>
          <w:rFonts w:ascii="Helvetica Neue" w:cs="Helvetica Neue" w:eastAsia="Helvetica Neue" w:hAnsi="Helvetica Neue"/>
          <w:sz w:val="18"/>
          <w:szCs w:val="18"/>
        </w:rPr>
      </w:pPr>
      <m:oMath>
        <m:r>
          <w:rPr>
            <w:rFonts w:ascii="Helvetica Neue" w:cs="Helvetica Neue" w:eastAsia="Helvetica Neue" w:hAnsi="Helvetica Neue"/>
            <w:sz w:val="18"/>
            <w:szCs w:val="18"/>
          </w:rPr>
          <m:t xml:space="preserve">IC = </m:t>
        </m:r>
        <m:f>
          <m:fPr>
            <m:ctrlPr>
              <w:rPr>
                <w:rFonts w:ascii="Helvetica Neue" w:cs="Helvetica Neue" w:eastAsia="Helvetica Neue" w:hAnsi="Helvetica Neue"/>
                <w:sz w:val="18"/>
                <w:szCs w:val="18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18"/>
                <w:szCs w:val="18"/>
              </w:rPr>
              <m:t xml:space="preserve">F</m:t>
            </m:r>
            <m:r>
              <w:rPr>
                <w:rFonts w:ascii="Helvetica Neue" w:cs="Helvetica Neue" w:eastAsia="Helvetica Neue" w:hAnsi="Helvetica Neue"/>
                <w:sz w:val="18"/>
                <w:szCs w:val="18"/>
              </w:rPr>
              <m:t>×</m:t>
            </m:r>
            <m:r>
              <w:rPr>
                <w:rFonts w:ascii="Helvetica Neue" w:cs="Helvetica Neue" w:eastAsia="Helvetica Neue" w:hAnsi="Helvetica Neue"/>
                <w:sz w:val="18"/>
                <w:szCs w:val="18"/>
              </w:rPr>
              <m:t xml:space="preserve">9,61</m:t>
            </m:r>
          </m:num>
          <m:den>
            <m:r>
              <w:rPr>
                <w:rFonts w:ascii="Helvetica Neue" w:cs="Helvetica Neue" w:eastAsia="Helvetica Neue" w:hAnsi="Helvetica Neue"/>
                <w:sz w:val="18"/>
                <w:szCs w:val="18"/>
              </w:rPr>
              <m:t xml:space="preserve">A</m:t>
            </m:r>
          </m:den>
        </m:f>
        <m:r>
          <w:rPr>
            <w:rFonts w:ascii="Helvetica Neue" w:cs="Helvetica Neue" w:eastAsia="Helvetica Neue" w:hAnsi="Helvetica Neue"/>
            <w:sz w:val="18"/>
            <w:szCs w:val="18"/>
          </w:rPr>
          <m:t>×</m:t>
        </m:r>
        <m:r>
          <w:rPr>
            <w:rFonts w:ascii="Helvetica Neue" w:cs="Helvetica Neue" w:eastAsia="Helvetica Neue" w:hAnsi="Helvetica Neue"/>
            <w:sz w:val="18"/>
            <w:szCs w:val="18"/>
          </w:rPr>
          <m:t xml:space="preserve">10</m:t>
        </m:r>
        <m:sSup>
          <m:sSupPr>
            <m:ctrlPr>
              <w:rPr>
                <w:rFonts w:ascii="Helvetica Neue" w:cs="Helvetica Neue" w:eastAsia="Helvetica Neue" w:hAnsi="Helvetica Neue"/>
                <w:sz w:val="18"/>
                <w:szCs w:val="18"/>
              </w:rPr>
            </m:ctrlPr>
          </m:sSupPr>
          <m:e/>
          <m:sup>
            <m:r>
              <w:rPr>
                <w:rFonts w:ascii="Helvetica Neue" w:cs="Helvetica Neue" w:eastAsia="Helvetica Neue" w:hAnsi="Helvetica Neue"/>
                <w:sz w:val="18"/>
                <w:szCs w:val="18"/>
              </w:rPr>
              <m:t xml:space="preserve">-6</m:t>
            </m:r>
          </m:sup>
        </m:sSup>
        <m:r>
          <w:rPr>
            <w:rFonts w:ascii="Helvetica Neue" w:cs="Helvetica Neue" w:eastAsia="Helvetica Neue" w:hAnsi="Helvetica Neue"/>
            <w:sz w:val="18"/>
            <w:szCs w:val="18"/>
          </w:rPr>
          <m:t xml:space="preserve">,</m:t>
        </m:r>
      </m:oMath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ab/>
        <w:tab/>
        <w:tab/>
        <w:tab/>
        <w:tab/>
        <w:tab/>
        <w:t xml:space="preserve">(1)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1.73228346456693" w:right="141.73228346456693" w:firstLine="294.80314960629926"/>
        <w:jc w:val="center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1.73228346456693" w:right="141.73228346456693" w:firstLine="294.80314960629926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em que </w:t>
      </w:r>
      <w:r w:rsidDel="00000000" w:rsidR="00000000" w:rsidRPr="00000000">
        <w:rPr>
          <w:rFonts w:ascii="Helvetica Neue" w:cs="Helvetica Neue" w:eastAsia="Helvetica Neue" w:hAnsi="Helvetica Neue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IC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é o índice de cone em </w:t>
      </w:r>
      <w:r w:rsidDel="00000000" w:rsidR="00000000" w:rsidRPr="00000000">
        <w:rPr>
          <w:rFonts w:ascii="Helvetica Neue" w:cs="Helvetica Neue" w:eastAsia="Helvetica Neue" w:hAnsi="Helvetica Neue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MPa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é a força em </w:t>
      </w:r>
      <w:r w:rsidDel="00000000" w:rsidR="00000000" w:rsidRPr="00000000">
        <w:rPr>
          <w:rFonts w:ascii="Helvetica Neue" w:cs="Helvetica Neue" w:eastAsia="Helvetica Neue" w:hAnsi="Helvetica Neue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kgf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Helvetica Neue" w:cs="Helvetica Neue" w:eastAsia="Helvetica Neue" w:hAnsi="Helvetica Neue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é a área do cone em </w:t>
      </w:r>
      <w:r w:rsidDel="00000000" w:rsidR="00000000" w:rsidRPr="00000000">
        <w:rPr>
          <w:rFonts w:ascii="Helvetica Neue" w:cs="Helvetica Neue" w:eastAsia="Helvetica Neue" w:hAnsi="Helvetica Neue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436.53543307086625" w:right="141.73228346456693" w:hanging="294.80314960629926"/>
        <w:jc w:val="left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Resultados e Discussão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1.73228346456693" w:right="141.73228346456693" w:firstLine="294.80314960629926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Informar e/ou comentar a respeito dos resultados obtidos com a pesquisa.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595.2755905511812" w:right="141.73228346456693" w:hanging="453.5433070866142"/>
        <w:jc w:val="left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Gráficos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1.73228346456693" w:right="141.73228346456693" w:firstLine="294.80314960629926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Devem apresentar-se sem bordas, descritos com o mesmo tipo e tamanho de letras contidas no texto e a legenda na posição inferior do mesmo. A numeração deve ser sucessiva em algarismos arábicos.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595.2755905511812" w:right="141.73228346456693" w:hanging="453.5433070866142"/>
        <w:jc w:val="left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Tabelas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1.73228346456693" w:right="141.73228346456693" w:firstLine="294.80314960629926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Evitar tabelas extensas e dados supérfluos; adequar seus tamanhos ao espaço útil do papel e colocar, na medida do possível, apenas linhas contínuas horizontais; suas legendas devem ser concisas e autoexplicativas. Na discussão, confrontar os dados obtidos com a literatura. (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Helvetica, 9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Justificado).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595.2755905511812" w:right="141.73228346456693" w:hanging="453.5433070866142"/>
        <w:jc w:val="left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Modelo de Figuras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1.73228346456693" w:right="141.73228346456693" w:firstLine="294.80314960629926"/>
        <w:jc w:val="left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Figura 1 mostra a logo do IFPB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D">
      <w:pPr>
        <w:widowControl w:val="0"/>
        <w:spacing w:after="0" w:before="0" w:line="288" w:lineRule="auto"/>
        <w:ind w:left="141.73228346456693" w:right="141.73228346456693" w:firstLine="294.80314960629926"/>
        <w:jc w:val="center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</w:rPr>
        <w:drawing>
          <wp:inline distB="0" distT="0" distL="0" distR="0">
            <wp:extent cx="607218" cy="735806"/>
            <wp:effectExtent b="0" l="0" r="0" t="0"/>
            <wp:docPr descr="image4.jpeg" id="2" name="image1.jpg"/>
            <a:graphic>
              <a:graphicData uri="http://schemas.openxmlformats.org/drawingml/2006/picture">
                <pic:pic>
                  <pic:nvPicPr>
                    <pic:cNvPr descr="image4.jpeg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7218" cy="7358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before="0" w:line="288" w:lineRule="auto"/>
        <w:ind w:left="141.73228346456693" w:right="141.73228346456693" w:firstLine="294.80314960629926"/>
        <w:jc w:val="center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Figura 1: Logo do IFPB.</w:t>
      </w:r>
    </w:p>
    <w:p w:rsidR="00000000" w:rsidDel="00000000" w:rsidP="00000000" w:rsidRDefault="00000000" w:rsidRPr="00000000" w14:paraId="0000001F">
      <w:pPr>
        <w:widowControl w:val="0"/>
        <w:spacing w:after="0" w:before="0" w:line="288" w:lineRule="auto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3"/>
        </w:numPr>
        <w:spacing w:after="240" w:before="240" w:line="240" w:lineRule="auto"/>
        <w:ind w:left="595.2755905511812" w:right="141.73228346456693" w:hanging="453.5433070866142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8"/>
          <w:szCs w:val="18"/>
          <w:rtl w:val="0"/>
        </w:rPr>
        <w:t xml:space="preserve">Modelo de Tabela</w:t>
      </w:r>
    </w:p>
    <w:p w:rsidR="00000000" w:rsidDel="00000000" w:rsidP="00000000" w:rsidRDefault="00000000" w:rsidRPr="00000000" w14:paraId="00000021">
      <w:pPr>
        <w:widowControl w:val="0"/>
        <w:spacing w:after="0" w:before="0" w:line="288" w:lineRule="auto"/>
        <w:ind w:left="141.73228346456693" w:right="141.73228346456693" w:firstLine="294.80314960629926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 Tabela 1 mostra um exemplo de tabela.</w:t>
      </w:r>
    </w:p>
    <w:p w:rsidR="00000000" w:rsidDel="00000000" w:rsidP="00000000" w:rsidRDefault="00000000" w:rsidRPr="00000000" w14:paraId="00000022">
      <w:pPr>
        <w:widowControl w:val="0"/>
        <w:spacing w:after="0" w:before="0" w:line="288" w:lineRule="auto"/>
        <w:ind w:left="141.73228346456693" w:right="141.73228346456693" w:firstLine="294.80314960629926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Tabela 1: Análise do IC nas linhas (L) e entrelinhas (E) de cana nas diferentes profundidades amostradas pelo índice de cone.</w:t>
      </w:r>
    </w:p>
    <w:tbl>
      <w:tblPr>
        <w:tblStyle w:val="Table1"/>
        <w:tblW w:w="9468.0" w:type="dxa"/>
        <w:jc w:val="left"/>
        <w:tblInd w:w="5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67"/>
        <w:gridCol w:w="2367"/>
        <w:gridCol w:w="2367"/>
        <w:gridCol w:w="2367"/>
        <w:tblGridChange w:id="0">
          <w:tblGrid>
            <w:gridCol w:w="2367"/>
            <w:gridCol w:w="2367"/>
            <w:gridCol w:w="2367"/>
            <w:gridCol w:w="236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1.73228346456693" w:right="141.73228346456693" w:firstLine="294.80314960629926"/>
              <w:jc w:val="lef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Profundidade (m)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1.73228346456693" w:right="141.73228346456693" w:firstLine="294.80314960629926"/>
              <w:jc w:val="lef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0 a 0,1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1.73228346456693" w:right="141.73228346456693" w:firstLine="294.80314960629926"/>
              <w:jc w:val="lef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0,1 a 0,2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1.73228346456693" w:right="141.73228346456693" w:firstLine="294.80314960629926"/>
              <w:jc w:val="lef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0,3 a 0,4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1.73228346456693" w:right="141.73228346456693" w:firstLine="294.80314960629926"/>
              <w:jc w:val="lef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Média (MPa)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1.73228346456693" w:right="141.73228346456693" w:firstLine="294.80314960629926"/>
              <w:jc w:val="lef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5*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1.73228346456693" w:right="141.73228346456693" w:firstLine="294.80314960629926"/>
              <w:jc w:val="lef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65*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1.73228346456693" w:right="141.73228346456693" w:firstLine="294.80314960629926"/>
              <w:jc w:val="lef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6*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1.73228346456693" w:right="141.73228346456693" w:firstLine="294.80314960629926"/>
              <w:jc w:val="lef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CV(%)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1.73228346456693" w:right="141.73228346456693" w:firstLine="294.80314960629926"/>
              <w:jc w:val="lef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1.73228346456693" w:right="141.73228346456693" w:firstLine="294.80314960629926"/>
              <w:jc w:val="lef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1.73228346456693" w:right="141.73228346456693" w:firstLine="294.80314960629926"/>
              <w:jc w:val="lef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after="0" w:before="0" w:line="288" w:lineRule="auto"/>
        <w:ind w:left="141.73228346456693" w:right="141.73228346456693" w:firstLine="294.80314960629926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*valores significativos para o nível de confiança de 1%.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before="0" w:line="288" w:lineRule="auto"/>
        <w:ind w:left="141.73228346456693" w:right="141.73228346456693" w:firstLine="294.80314960629926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after="240" w:before="240" w:line="240" w:lineRule="auto"/>
        <w:ind w:left="436.53543307086625" w:right="141.73228346456693" w:hanging="294.80314960629926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8"/>
          <w:szCs w:val="18"/>
          <w:rtl w:val="0"/>
        </w:rPr>
        <w:t xml:space="preserve">Considerações Finais</w:t>
      </w:r>
    </w:p>
    <w:p w:rsidR="00000000" w:rsidDel="00000000" w:rsidP="00000000" w:rsidRDefault="00000000" w:rsidRPr="00000000" w14:paraId="00000032">
      <w:pPr>
        <w:widowControl w:val="0"/>
        <w:spacing w:after="0" w:before="0" w:line="288" w:lineRule="auto"/>
        <w:ind w:left="141.73228346456693" w:right="141.73228346456693" w:firstLine="294.80314960629926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Demonstrar se os objetivos propostos foram alcançados, e as considerações finais da sua pesquisa (Helvetica, 9, Justificado).</w:t>
      </w:r>
    </w:p>
    <w:p w:rsidR="00000000" w:rsidDel="00000000" w:rsidP="00000000" w:rsidRDefault="00000000" w:rsidRPr="00000000" w14:paraId="00000033">
      <w:pPr>
        <w:widowControl w:val="0"/>
        <w:spacing w:after="100" w:before="100" w:line="288" w:lineRule="auto"/>
        <w:ind w:left="141.73228346456693" w:right="141.73228346456693" w:firstLine="0"/>
        <w:rPr>
          <w:rFonts w:ascii="Helvetica Neue" w:cs="Helvetica Neue" w:eastAsia="Helvetica Neue" w:hAnsi="Helvetica Neue"/>
          <w:b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8"/>
          <w:szCs w:val="18"/>
          <w:rtl w:val="0"/>
        </w:rPr>
        <w:t xml:space="preserve">Agradecimentos</w:t>
      </w:r>
    </w:p>
    <w:p w:rsidR="00000000" w:rsidDel="00000000" w:rsidP="00000000" w:rsidRDefault="00000000" w:rsidRPr="00000000" w14:paraId="00000034">
      <w:pPr>
        <w:widowControl w:val="0"/>
        <w:spacing w:after="0" w:before="0" w:line="288" w:lineRule="auto"/>
        <w:ind w:left="141.73228346456693" w:right="141.73228346456693" w:firstLine="294.80314960629926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Campo destinado ao agradecimento à(s) agência(s) de fomento de financiamento do projeto de pesquisa. (Helvetica, 9, Justificado).</w:t>
      </w:r>
    </w:p>
    <w:p w:rsidR="00000000" w:rsidDel="00000000" w:rsidP="00000000" w:rsidRDefault="00000000" w:rsidRPr="00000000" w14:paraId="00000035">
      <w:pPr>
        <w:widowControl w:val="0"/>
        <w:spacing w:after="100" w:before="100" w:line="288" w:lineRule="auto"/>
        <w:ind w:left="141.73228346456693" w:right="141.73228346456693" w:firstLine="0"/>
        <w:rPr>
          <w:rFonts w:ascii="Helvetica Neue" w:cs="Helvetica Neue" w:eastAsia="Helvetica Neue" w:hAnsi="Helvetica Neue"/>
          <w:b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8"/>
          <w:szCs w:val="18"/>
          <w:rtl w:val="0"/>
        </w:rPr>
        <w:t xml:space="preserve">Referências</w:t>
      </w:r>
    </w:p>
    <w:p w:rsidR="00000000" w:rsidDel="00000000" w:rsidP="00000000" w:rsidRDefault="00000000" w:rsidRPr="00000000" w14:paraId="00000036">
      <w:pPr>
        <w:widowControl w:val="0"/>
        <w:spacing w:after="0" w:before="0" w:line="288" w:lineRule="auto"/>
        <w:ind w:left="141.73228346456693" w:right="141.73228346456693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GALVANI, E. Estudo comparativo dos elementos do balanço hídrico climatológico para duas cidades do estado de são paulo e para paris. Confins [Online], v. 4, n. 4, p. 1–106, 2008. Disponível em:</w:t>
      </w:r>
    </w:p>
    <w:p w:rsidR="00000000" w:rsidDel="00000000" w:rsidP="00000000" w:rsidRDefault="00000000" w:rsidRPr="00000000" w14:paraId="00000037">
      <w:pPr>
        <w:widowControl w:val="0"/>
        <w:spacing w:after="0" w:before="0" w:line="288" w:lineRule="auto"/>
        <w:ind w:left="141.73228346456693" w:right="141.73228346456693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&lt;&lt;</w:t>
      </w:r>
      <w:hyperlink r:id="rId10">
        <w:r w:rsidDel="00000000" w:rsidR="00000000" w:rsidRPr="00000000">
          <w:rPr>
            <w:rFonts w:ascii="Helvetica Neue" w:cs="Helvetica Neue" w:eastAsia="Helvetica Neue" w:hAnsi="Helvetica Neue"/>
            <w:sz w:val="18"/>
            <w:szCs w:val="18"/>
            <w:rtl w:val="0"/>
          </w:rPr>
          <w:t xml:space="preserve">http://confins.revues.org/4733&gt;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.doi:10.400/confins.4733&gt;.</w:t>
      </w:r>
    </w:p>
    <w:p w:rsidR="00000000" w:rsidDel="00000000" w:rsidP="00000000" w:rsidRDefault="00000000" w:rsidRPr="00000000" w14:paraId="00000038">
      <w:pPr>
        <w:widowControl w:val="0"/>
        <w:spacing w:after="0" w:before="0" w:line="288" w:lineRule="auto"/>
        <w:ind w:left="141.73228346456693" w:right="141.73228346456693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INSTRUMENTS, N.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Data Acquisition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. [S.l.], 2019. Disponível em: &lt;</w:t>
      </w:r>
      <w:hyperlink r:id="rId11">
        <w:r w:rsidDel="00000000" w:rsidR="00000000" w:rsidRPr="00000000">
          <w:rPr>
            <w:rFonts w:ascii="Helvetica Neue" w:cs="Helvetica Neue" w:eastAsia="Helvetica Neue" w:hAnsi="Helvetica Neue"/>
            <w:sz w:val="18"/>
            <w:szCs w:val="18"/>
            <w:rtl w:val="0"/>
          </w:rPr>
          <w:t xml:space="preserve">http://www.ni.com/pt-br/shop/select/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compactdaq-controller&gt;. Acesso em: 19 Abril. 2019.</w:t>
      </w:r>
    </w:p>
    <w:sectPr>
      <w:headerReference r:id="rId12" w:type="default"/>
      <w:footerReference r:id="rId13" w:type="default"/>
      <w:pgSz w:h="16840" w:w="11920" w:orient="portrait"/>
      <w:pgMar w:bottom="880" w:top="1620" w:left="1020" w:right="1020" w:header="119.05511811023622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widowControl w:val="0"/>
      <w:spacing w:before="212" w:lineRule="auto"/>
      <w:ind w:left="412" w:firstLine="0"/>
      <w:rPr>
        <w:rFonts w:ascii="Helvetica Neue" w:cs="Helvetica Neue" w:eastAsia="Helvetica Neue" w:hAnsi="Helvetica Neu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-102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sz w:val="19"/>
        <w:szCs w:val="19"/>
      </w:rPr>
      <w:drawing>
        <wp:inline distB="114300" distT="114300" distL="114300" distR="114300">
          <wp:extent cx="7481888" cy="626656"/>
          <wp:effectExtent b="0" l="0" r="0" t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-379" r="-9175" t="-65367"/>
                  <a:stretch>
                    <a:fillRect/>
                  </a:stretch>
                </pic:blipFill>
                <pic:spPr>
                  <a:xfrm>
                    <a:off x="0" y="0"/>
                    <a:ext cx="7481888" cy="6266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-992.1259842519685" w:right="0" w:hanging="27.874015748031553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sz w:val="19"/>
        <w:szCs w:val="19"/>
      </w:rPr>
      <w:drawing>
        <wp:inline distB="114300" distT="114300" distL="114300" distR="114300">
          <wp:extent cx="7548563" cy="81116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17" r="17" t="0"/>
                  <a:stretch>
                    <a:fillRect/>
                  </a:stretch>
                </pic:blipFill>
                <pic:spPr>
                  <a:xfrm>
                    <a:off x="0" y="0"/>
                    <a:ext cx="7548563" cy="8111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decimal"/>
      <w:lvlText w:val="%1."/>
      <w:lvlJc w:val="left"/>
      <w:pPr>
        <w:ind w:left="408" w:hanging="296.00000000000006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566" w:hanging="454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678" w:hanging="454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790" w:hanging="454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1.%2.%3.%4.%5."/>
      <w:lvlJc w:val="left"/>
      <w:pPr>
        <w:ind w:left="902" w:hanging="453.99999999999994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1.%2.%3.%4.%5.%6."/>
      <w:lvlJc w:val="left"/>
      <w:pPr>
        <w:ind w:left="1014" w:hanging="453.9999999999999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1126" w:hanging="454.0000000000001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1.%2.%3.%4.%5.%6.%7.%8."/>
      <w:lvlJc w:val="left"/>
      <w:pPr>
        <w:ind w:left="1238" w:hanging="454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1.%2.%3.%4.%5.%6.%7.%8.%9."/>
      <w:lvlJc w:val="left"/>
      <w:pPr>
        <w:ind w:left="1350" w:hanging="454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"/>
      <w:lvlJc w:val="left"/>
      <w:pPr>
        <w:ind w:left="408" w:hanging="296.00000000000006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"/>
      <w:lvlJc w:val="left"/>
      <w:pPr>
        <w:ind w:left="566" w:hanging="454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1.%2.%3"/>
      <w:lvlJc w:val="left"/>
      <w:pPr>
        <w:ind w:left="678" w:hanging="454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1.%2.%3.%4"/>
      <w:lvlJc w:val="left"/>
      <w:pPr>
        <w:ind w:left="790" w:hanging="454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1.%2.%3.%4.%5"/>
      <w:lvlJc w:val="left"/>
      <w:pPr>
        <w:ind w:left="902" w:hanging="453.99999999999994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1.%2.%3.%4.%5.%6"/>
      <w:lvlJc w:val="left"/>
      <w:pPr>
        <w:ind w:left="1014" w:hanging="453.9999999999999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1.%2.%3.%4.%5.%6.%7"/>
      <w:lvlJc w:val="left"/>
      <w:pPr>
        <w:ind w:left="1126" w:hanging="454.0000000000001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1.%2.%3.%4.%5.%6.%7.%8"/>
      <w:lvlJc w:val="left"/>
      <w:pPr>
        <w:ind w:left="1238" w:hanging="454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1.%2.%3.%4.%5.%6.%7.%8.%9"/>
      <w:lvlJc w:val="left"/>
      <w:pPr>
        <w:ind w:left="1350" w:hanging="454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08" w:hanging="296.00000000000006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1">
      <w:start w:val="4"/>
      <w:numFmt w:val="decimal"/>
      <w:lvlText w:val="%1.%2."/>
      <w:lvlJc w:val="left"/>
      <w:pPr>
        <w:ind w:left="566" w:hanging="454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678" w:hanging="454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790" w:hanging="454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1.%2.%3.%4.%5."/>
      <w:lvlJc w:val="left"/>
      <w:pPr>
        <w:ind w:left="902" w:hanging="453.99999999999994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1.%2.%3.%4.%5.%6."/>
      <w:lvlJc w:val="left"/>
      <w:pPr>
        <w:ind w:left="1014" w:hanging="453.9999999999999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1126" w:hanging="454.0000000000001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1.%2.%3.%4.%5.%6.%7.%8."/>
      <w:lvlJc w:val="left"/>
      <w:pPr>
        <w:ind w:left="1238" w:hanging="454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1.%2.%3.%4.%5.%6.%7.%8.%9."/>
      <w:lvlJc w:val="left"/>
      <w:pPr>
        <w:ind w:left="1350" w:hanging="454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ni.com/pt-br/shop/select/" TargetMode="External"/><Relationship Id="rId10" Type="http://schemas.openxmlformats.org/officeDocument/2006/relationships/hyperlink" Target="http://confins.revues.org/4733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hyperlink" Target="mailto:fulano@academico.ifpb.edu.br" TargetMode="External"/><Relationship Id="rId7" Type="http://schemas.openxmlformats.org/officeDocument/2006/relationships/hyperlink" Target="mailto:autor2@ifpb.edu.br" TargetMode="External"/><Relationship Id="rId8" Type="http://schemas.openxmlformats.org/officeDocument/2006/relationships/hyperlink" Target="mailto:autor3@ifpb.edu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