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1"/>
          <w:szCs w:val="21"/>
          <w:lang w:val="zh-CN" w:eastAsia="en-US"/>
        </w:rPr>
      </w:pPr>
    </w:p>
    <w:p>
      <w:pPr>
        <w:pStyle w:val="20"/>
        <w:shd w:val="clear" w:color="auto" w:fill="E6E6E6"/>
        <w:overflowPunct/>
        <w:spacing w:before="0" w:after="120" w:line="276" w:lineRule="auto"/>
        <w:ind w:right="-17" w:firstLine="0"/>
        <w:jc w:val="center"/>
        <w:rPr>
          <w:rFonts w:hint="default" w:ascii="Arial" w:hAnsi="Arial" w:cs="Arial"/>
          <w:b/>
          <w:bCs/>
          <w:color w:val="000000"/>
          <w:sz w:val="21"/>
          <w:szCs w:val="21"/>
          <w:lang w:val="pt-BR"/>
        </w:rPr>
      </w:pPr>
      <w:r>
        <w:rPr>
          <w:rFonts w:hint="default" w:ascii="Arial" w:hAnsi="Arial" w:cs="Arial"/>
          <w:b/>
          <w:bCs/>
          <w:color w:val="000000"/>
          <w:sz w:val="21"/>
          <w:szCs w:val="21"/>
          <w:lang w:val="pt-BR"/>
        </w:rPr>
        <w:t>ANEXO III - MINUTA DO TERMO DE CONTRATO</w:t>
      </w:r>
    </w:p>
    <w:p>
      <w:pPr>
        <w:jc w:val="center"/>
        <w:rPr>
          <w:rFonts w:hint="default" w:ascii="Arial" w:hAnsi="Arial" w:cs="Arial"/>
          <w:b/>
          <w:bCs/>
          <w:iCs/>
          <w:color w:val="000000"/>
          <w:sz w:val="21"/>
          <w:szCs w:val="21"/>
        </w:rPr>
      </w:pPr>
    </w:p>
    <w:p>
      <w:pPr>
        <w:spacing w:line="276" w:lineRule="auto"/>
        <w:jc w:val="center"/>
        <w:rPr>
          <w:rFonts w:hint="default" w:ascii="Arial" w:hAnsi="Arial" w:cs="Arial"/>
          <w:b/>
          <w:bCs/>
          <w:color w:val="000000"/>
          <w:sz w:val="21"/>
          <w:szCs w:val="21"/>
        </w:rPr>
      </w:pPr>
      <w:r>
        <w:rPr>
          <w:rFonts w:hint="default" w:ascii="Arial" w:hAnsi="Arial" w:cs="Arial"/>
          <w:b/>
          <w:bCs/>
          <w:color w:val="000000"/>
          <w:sz w:val="21"/>
          <w:szCs w:val="21"/>
        </w:rPr>
        <w:t xml:space="preserve">PREGÃO ELETRÔNICO (SRP) </w:t>
      </w:r>
      <w:r>
        <w:rPr>
          <w:rFonts w:hint="default" w:ascii="Arial" w:hAnsi="Arial" w:cs="Arial"/>
          <w:b/>
          <w:bCs/>
          <w:color w:val="000000"/>
          <w:sz w:val="21"/>
          <w:szCs w:val="21"/>
          <w:lang w:val="pt-BR"/>
        </w:rPr>
        <w:t xml:space="preserve">n.° </w:t>
      </w:r>
      <w:r>
        <w:rPr>
          <w:rFonts w:hint="default" w:ascii="Arial" w:hAnsi="Arial" w:cs="Arial"/>
          <w:b/>
          <w:bCs/>
          <w:color w:val="FF0000"/>
          <w:sz w:val="21"/>
          <w:szCs w:val="21"/>
          <w:lang w:val="pt-BR"/>
        </w:rPr>
        <w:t>01</w:t>
      </w:r>
      <w:r>
        <w:rPr>
          <w:rFonts w:hint="default" w:ascii="Arial" w:hAnsi="Arial" w:cs="Arial"/>
          <w:b/>
          <w:bCs/>
          <w:color w:val="FF0000"/>
          <w:sz w:val="21"/>
          <w:szCs w:val="21"/>
        </w:rPr>
        <w:t>/2020</w:t>
      </w:r>
    </w:p>
    <w:p>
      <w:pPr>
        <w:spacing w:line="276" w:lineRule="auto"/>
        <w:jc w:val="center"/>
        <w:rPr>
          <w:rFonts w:hint="default" w:ascii="Arial" w:hAnsi="Arial" w:cs="Arial"/>
          <w:color w:val="000000"/>
          <w:sz w:val="21"/>
          <w:szCs w:val="21"/>
        </w:rPr>
      </w:pPr>
      <w:r>
        <w:rPr>
          <w:rFonts w:hint="default" w:ascii="Arial" w:hAnsi="Arial" w:cs="Arial"/>
          <w:color w:val="000000"/>
          <w:sz w:val="21"/>
          <w:szCs w:val="21"/>
        </w:rPr>
        <w:t xml:space="preserve">(Processo Administrativo </w:t>
      </w:r>
      <w:r>
        <w:rPr>
          <w:rFonts w:hint="default" w:ascii="Arial" w:hAnsi="Arial" w:cs="Arial"/>
          <w:color w:val="000000"/>
          <w:sz w:val="21"/>
          <w:szCs w:val="21"/>
          <w:lang w:val="pt-BR"/>
        </w:rPr>
        <w:t>n.°</w:t>
      </w:r>
      <w:r>
        <w:rPr>
          <w:rFonts w:hint="default" w:ascii="Arial" w:hAnsi="Arial" w:cs="Arial"/>
          <w:color w:val="000000"/>
          <w:sz w:val="21"/>
          <w:szCs w:val="21"/>
        </w:rPr>
        <w:t xml:space="preserve"> 23326.008091.2019-72)</w:t>
      </w:r>
    </w:p>
    <w:p>
      <w:pPr>
        <w:widowControl w:val="0"/>
        <w:autoSpaceDE w:val="0"/>
        <w:autoSpaceDN w:val="0"/>
        <w:adjustRightInd w:val="0"/>
        <w:ind w:right="-30"/>
        <w:jc w:val="center"/>
        <w:rPr>
          <w:rFonts w:hint="default" w:ascii="Arial" w:hAnsi="Arial" w:cs="Arial"/>
          <w:sz w:val="21"/>
          <w:szCs w:val="21"/>
        </w:rPr>
      </w:pPr>
    </w:p>
    <w:p>
      <w:pPr>
        <w:ind w:right="-17"/>
        <w:jc w:val="center"/>
        <w:rPr>
          <w:rFonts w:hint="default" w:ascii="Arial" w:hAnsi="Arial" w:cs="Arial"/>
          <w:b/>
          <w:sz w:val="21"/>
          <w:szCs w:val="21"/>
          <w:lang w:val="pt-BR"/>
        </w:rPr>
      </w:pPr>
      <w:r>
        <w:rPr>
          <w:rFonts w:hint="default" w:cs="Arial"/>
          <w:b/>
          <w:sz w:val="21"/>
          <w:szCs w:val="21"/>
          <w:lang w:val="pt-BR"/>
        </w:rPr>
        <w:t>T</w:t>
      </w:r>
      <w:r>
        <w:rPr>
          <w:rFonts w:hint="default" w:ascii="Arial" w:hAnsi="Arial" w:cs="Arial"/>
          <w:b/>
          <w:sz w:val="21"/>
          <w:szCs w:val="21"/>
        </w:rPr>
        <w:t xml:space="preserve">ERMO DE CONTRATO </w:t>
      </w:r>
      <w:r>
        <w:rPr>
          <w:rFonts w:hint="default" w:cs="Arial"/>
          <w:b/>
          <w:sz w:val="21"/>
          <w:szCs w:val="21"/>
          <w:lang w:val="pt-BR"/>
        </w:rPr>
        <w:t>n.° ...../2020</w:t>
      </w:r>
    </w:p>
    <w:p>
      <w:pPr>
        <w:spacing w:after="120" w:line="360" w:lineRule="auto"/>
        <w:ind w:right="-15"/>
        <w:jc w:val="center"/>
        <w:rPr>
          <w:rFonts w:hint="default" w:ascii="Arial" w:hAnsi="Arial" w:cs="Arial"/>
          <w:b/>
          <w:sz w:val="21"/>
          <w:szCs w:val="21"/>
        </w:rPr>
      </w:pPr>
    </w:p>
    <w:p>
      <w:pPr>
        <w:spacing w:after="120" w:line="360" w:lineRule="auto"/>
        <w:ind w:right="-15"/>
        <w:jc w:val="center"/>
        <w:rPr>
          <w:rFonts w:hint="default" w:ascii="Arial" w:hAnsi="Arial" w:cs="Arial"/>
          <w:b/>
          <w:sz w:val="21"/>
          <w:szCs w:val="21"/>
        </w:rPr>
      </w:pPr>
    </w:p>
    <w:p>
      <w:pPr>
        <w:spacing w:after="120" w:line="360" w:lineRule="auto"/>
        <w:ind w:left="3969"/>
        <w:jc w:val="both"/>
        <w:rPr>
          <w:rFonts w:hint="default" w:ascii="Arial" w:hAnsi="Arial" w:cs="Arial"/>
          <w:b/>
          <w:color w:val="FF0000"/>
          <w:sz w:val="21"/>
          <w:szCs w:val="21"/>
        </w:rPr>
      </w:pPr>
      <w:r>
        <w:rPr>
          <w:rFonts w:hint="default" w:ascii="Arial" w:hAnsi="Arial" w:cs="Arial"/>
          <w:b/>
          <w:sz w:val="21"/>
          <w:szCs w:val="21"/>
        </w:rPr>
        <w:t xml:space="preserve">TERMO DE CONTRATO DE PRESTAÇÃO DE SERVIÇOS  Nº </w:t>
      </w:r>
      <w:r>
        <w:rPr>
          <w:rFonts w:hint="default" w:ascii="Arial" w:hAnsi="Arial" w:cs="Arial"/>
          <w:b/>
          <w:color w:val="FF0000"/>
          <w:sz w:val="21"/>
          <w:szCs w:val="21"/>
        </w:rPr>
        <w:t>......../....</w:t>
      </w:r>
      <w:r>
        <w:rPr>
          <w:rFonts w:hint="default" w:ascii="Arial" w:hAnsi="Arial" w:cs="Arial"/>
          <w:b/>
          <w:sz w:val="21"/>
          <w:szCs w:val="21"/>
        </w:rPr>
        <w:t xml:space="preserve">, QUE FAZEM ENTRE SI A UNIÃO, POR INTERMÉDIO DO (A) </w:t>
      </w:r>
      <w:r>
        <w:rPr>
          <w:rFonts w:hint="default" w:ascii="Arial" w:hAnsi="Arial" w:cs="Arial"/>
          <w:b/>
          <w:color w:val="FF0000"/>
          <w:sz w:val="21"/>
          <w:szCs w:val="21"/>
        </w:rPr>
        <w:t>........................................................</w:t>
      </w:r>
      <w:r>
        <w:rPr>
          <w:rFonts w:hint="default" w:ascii="Arial" w:hAnsi="Arial" w:cs="Arial"/>
          <w:b/>
          <w:sz w:val="21"/>
          <w:szCs w:val="21"/>
        </w:rPr>
        <w:t xml:space="preserve"> E A EMPRESA </w:t>
      </w:r>
      <w:r>
        <w:rPr>
          <w:rFonts w:hint="default" w:ascii="Arial" w:hAnsi="Arial" w:cs="Arial"/>
          <w:b/>
          <w:color w:val="FF0000"/>
          <w:sz w:val="21"/>
          <w:szCs w:val="21"/>
        </w:rPr>
        <w:t xml:space="preserve">.............................................................  </w:t>
      </w:r>
    </w:p>
    <w:p>
      <w:pPr>
        <w:spacing w:after="120" w:line="360" w:lineRule="auto"/>
        <w:ind w:right="-15"/>
        <w:jc w:val="both"/>
        <w:rPr>
          <w:rFonts w:hint="default" w:ascii="Arial" w:hAnsi="Arial" w:cs="Arial"/>
          <w:b/>
          <w:color w:val="FF0000"/>
          <w:sz w:val="21"/>
          <w:szCs w:val="21"/>
        </w:rPr>
      </w:pPr>
    </w:p>
    <w:p>
      <w:pPr>
        <w:spacing w:before="120" w:after="120" w:line="276" w:lineRule="auto"/>
        <w:jc w:val="both"/>
        <w:rPr>
          <w:rFonts w:hint="default" w:ascii="Arial" w:hAnsi="Arial" w:cs="Arial"/>
          <w:sz w:val="21"/>
          <w:szCs w:val="21"/>
        </w:rPr>
      </w:pPr>
      <w:r>
        <w:rPr>
          <w:rFonts w:hint="default" w:ascii="Arial" w:hAnsi="Arial" w:cs="Arial"/>
          <w:sz w:val="21"/>
          <w:szCs w:val="21"/>
        </w:rPr>
        <w:t>O</w:t>
      </w:r>
      <w:r>
        <w:rPr>
          <w:rFonts w:hint="default" w:ascii="Arial" w:hAnsi="Arial" w:cs="Arial"/>
          <w:color w:val="000000"/>
          <w:sz w:val="21"/>
          <w:szCs w:val="21"/>
        </w:rPr>
        <w:t xml:space="preserve"> Instituto Federal</w:t>
      </w:r>
      <w:r>
        <w:rPr>
          <w:rFonts w:hint="default" w:ascii="Arial" w:hAnsi="Arial" w:cs="Arial"/>
          <w:color w:val="000000"/>
          <w:sz w:val="21"/>
          <w:szCs w:val="21"/>
          <w:lang w:val="pt-BR"/>
        </w:rPr>
        <w:t xml:space="preserve"> de Educação, Ciência e Tecnologia</w:t>
      </w:r>
      <w:r>
        <w:rPr>
          <w:rFonts w:hint="default" w:ascii="Arial" w:hAnsi="Arial" w:cs="Arial"/>
          <w:color w:val="000000"/>
          <w:sz w:val="21"/>
          <w:szCs w:val="21"/>
        </w:rPr>
        <w:t xml:space="preserve"> da Paraíba – Campus João Pessoa</w:t>
      </w:r>
      <w:r>
        <w:rPr>
          <w:rFonts w:hint="default" w:ascii="Arial" w:hAnsi="Arial" w:cs="Arial"/>
          <w:sz w:val="21"/>
          <w:szCs w:val="21"/>
        </w:rPr>
        <w:t>, com sede no(a)</w:t>
      </w:r>
      <w:r>
        <w:rPr>
          <w:rFonts w:hint="default" w:ascii="Arial" w:hAnsi="Arial" w:cs="Arial"/>
          <w:sz w:val="21"/>
          <w:szCs w:val="21"/>
          <w:lang w:val="pt-BR"/>
        </w:rPr>
        <w:t xml:space="preserve"> </w:t>
      </w:r>
      <w:r>
        <w:rPr>
          <w:rFonts w:hint="default" w:ascii="Arial" w:hAnsi="Arial" w:eastAsia="Arial" w:cs="Arial"/>
          <w:sz w:val="21"/>
          <w:szCs w:val="21"/>
        </w:rPr>
        <w:t>Av. Primeiro de Maio, 720</w:t>
      </w:r>
      <w:r>
        <w:rPr>
          <w:rFonts w:hint="default" w:ascii="Arial" w:hAnsi="Arial" w:eastAsia="Arial" w:cs="Arial"/>
          <w:sz w:val="21"/>
          <w:szCs w:val="21"/>
          <w:lang w:val="pt-BR"/>
        </w:rPr>
        <w:t xml:space="preserve"> -</w:t>
      </w:r>
      <w:r>
        <w:rPr>
          <w:rFonts w:hint="default" w:ascii="Arial" w:hAnsi="Arial" w:eastAsia="Arial" w:cs="Arial"/>
          <w:sz w:val="21"/>
          <w:szCs w:val="21"/>
        </w:rPr>
        <w:t xml:space="preserve"> Jaguaribe</w:t>
      </w:r>
      <w:r>
        <w:rPr>
          <w:rFonts w:hint="default" w:ascii="Arial" w:hAnsi="Arial" w:eastAsia="Arial" w:cs="Arial"/>
          <w:sz w:val="21"/>
          <w:szCs w:val="21"/>
          <w:lang w:val="pt-BR"/>
        </w:rPr>
        <w:t xml:space="preserve"> -</w:t>
      </w:r>
      <w:r>
        <w:rPr>
          <w:rFonts w:hint="default" w:ascii="Arial" w:hAnsi="Arial" w:eastAsia="Arial" w:cs="Arial"/>
          <w:sz w:val="21"/>
          <w:szCs w:val="21"/>
        </w:rPr>
        <w:t xml:space="preserve"> João Pessoa</w:t>
      </w:r>
      <w:r>
        <w:rPr>
          <w:rFonts w:hint="default" w:ascii="Arial" w:hAnsi="Arial" w:eastAsia="Arial" w:cs="Arial"/>
          <w:sz w:val="21"/>
          <w:szCs w:val="21"/>
          <w:lang w:val="pt-BR"/>
        </w:rPr>
        <w:t>-</w:t>
      </w:r>
      <w:r>
        <w:rPr>
          <w:rFonts w:hint="default" w:ascii="Arial" w:hAnsi="Arial" w:eastAsia="Arial" w:cs="Arial"/>
          <w:sz w:val="21"/>
          <w:szCs w:val="21"/>
        </w:rPr>
        <w:t>P</w:t>
      </w:r>
      <w:r>
        <w:rPr>
          <w:rFonts w:hint="default" w:ascii="Arial" w:hAnsi="Arial" w:eastAsia="Arial" w:cs="Arial"/>
          <w:sz w:val="21"/>
          <w:szCs w:val="21"/>
          <w:lang w:val="pt-BR"/>
        </w:rPr>
        <w:t>B - CEP: 58.015-435</w:t>
      </w:r>
      <w:r>
        <w:rPr>
          <w:rFonts w:hint="default" w:ascii="Arial" w:hAnsi="Arial" w:cs="Arial"/>
          <w:sz w:val="21"/>
          <w:szCs w:val="21"/>
        </w:rPr>
        <w:t>, inscrito(a) no CNPJ</w:t>
      </w:r>
      <w:r>
        <w:rPr>
          <w:rFonts w:hint="default" w:cs="Arial"/>
          <w:sz w:val="21"/>
          <w:szCs w:val="21"/>
          <w:lang w:val="pt-BR"/>
        </w:rPr>
        <w:t>/ME</w:t>
      </w:r>
      <w:r>
        <w:rPr>
          <w:rFonts w:hint="default" w:ascii="Arial" w:hAnsi="Arial" w:cs="Arial"/>
          <w:sz w:val="21"/>
          <w:szCs w:val="21"/>
        </w:rPr>
        <w:t xml:space="preserve"> sob o nº </w:t>
      </w:r>
      <w:r>
        <w:rPr>
          <w:rFonts w:hint="default" w:ascii="Arial" w:hAnsi="Arial" w:cs="Arial"/>
          <w:color w:val="000000"/>
          <w:sz w:val="21"/>
          <w:szCs w:val="21"/>
        </w:rPr>
        <w:t>10.783.898/0002-56</w:t>
      </w:r>
      <w:r>
        <w:rPr>
          <w:rFonts w:hint="default" w:ascii="Arial" w:hAnsi="Arial" w:cs="Arial"/>
          <w:sz w:val="21"/>
          <w:szCs w:val="21"/>
        </w:rPr>
        <w:t xml:space="preserve">, neste ato representado(a) pelo(a) </w:t>
      </w:r>
      <w:r>
        <w:rPr>
          <w:rFonts w:hint="default" w:ascii="Arial" w:hAnsi="Arial" w:cs="Arial"/>
          <w:color w:val="FF0000"/>
          <w:sz w:val="21"/>
          <w:szCs w:val="21"/>
        </w:rPr>
        <w:t xml:space="preserve">......................... </w:t>
      </w:r>
      <w:r>
        <w:rPr>
          <w:rFonts w:hint="default" w:ascii="Arial" w:hAnsi="Arial" w:cs="Arial"/>
          <w:iCs/>
          <w:color w:val="FF0000"/>
          <w:sz w:val="21"/>
          <w:szCs w:val="21"/>
        </w:rPr>
        <w:t>(</w:t>
      </w:r>
      <w:r>
        <w:rPr>
          <w:rFonts w:hint="default" w:ascii="Arial" w:hAnsi="Arial" w:cs="Arial"/>
          <w:i/>
          <w:iCs/>
          <w:color w:val="FF0000"/>
          <w:sz w:val="21"/>
          <w:szCs w:val="21"/>
        </w:rPr>
        <w:t>cargo e nome</w:t>
      </w:r>
      <w:r>
        <w:rPr>
          <w:rFonts w:hint="default" w:ascii="Arial" w:hAnsi="Arial" w:cs="Arial"/>
          <w:iCs/>
          <w:color w:val="FF0000"/>
          <w:sz w:val="21"/>
          <w:szCs w:val="21"/>
        </w:rPr>
        <w:t>)</w:t>
      </w:r>
      <w:r>
        <w:rPr>
          <w:rFonts w:hint="default" w:ascii="Arial" w:hAnsi="Arial" w:cs="Arial"/>
          <w:sz w:val="21"/>
          <w:szCs w:val="21"/>
        </w:rPr>
        <w:t xml:space="preserve">, nomeado(a) pela  Portaria nº </w:t>
      </w:r>
      <w:r>
        <w:rPr>
          <w:rFonts w:hint="default" w:ascii="Arial" w:hAnsi="Arial" w:cs="Arial"/>
          <w:color w:val="FF0000"/>
          <w:sz w:val="21"/>
          <w:szCs w:val="21"/>
        </w:rPr>
        <w:t>......</w:t>
      </w:r>
      <w:r>
        <w:rPr>
          <w:rFonts w:hint="default" w:ascii="Arial" w:hAnsi="Arial" w:cs="Arial"/>
          <w:sz w:val="21"/>
          <w:szCs w:val="21"/>
        </w:rPr>
        <w:t xml:space="preserve">, de </w:t>
      </w:r>
      <w:r>
        <w:rPr>
          <w:rFonts w:hint="default" w:ascii="Arial" w:hAnsi="Arial" w:cs="Arial"/>
          <w:color w:val="FF0000"/>
          <w:sz w:val="21"/>
          <w:szCs w:val="21"/>
        </w:rPr>
        <w:t>.....</w:t>
      </w:r>
      <w:r>
        <w:rPr>
          <w:rFonts w:hint="default" w:ascii="Arial" w:hAnsi="Arial" w:cs="Arial"/>
          <w:sz w:val="21"/>
          <w:szCs w:val="21"/>
        </w:rPr>
        <w:t xml:space="preserve"> de </w:t>
      </w:r>
      <w:r>
        <w:rPr>
          <w:rFonts w:hint="default" w:ascii="Arial" w:hAnsi="Arial" w:cs="Arial"/>
          <w:color w:val="FF0000"/>
          <w:sz w:val="21"/>
          <w:szCs w:val="21"/>
        </w:rPr>
        <w:t>.....................</w:t>
      </w:r>
      <w:r>
        <w:rPr>
          <w:rFonts w:hint="default" w:ascii="Arial" w:hAnsi="Arial" w:cs="Arial"/>
          <w:sz w:val="21"/>
          <w:szCs w:val="21"/>
        </w:rPr>
        <w:t xml:space="preserve"> de 20</w:t>
      </w:r>
      <w:r>
        <w:rPr>
          <w:rFonts w:hint="default" w:ascii="Arial" w:hAnsi="Arial" w:cs="Arial"/>
          <w:color w:val="FF0000"/>
          <w:sz w:val="21"/>
          <w:szCs w:val="21"/>
        </w:rPr>
        <w:t>...</w:t>
      </w:r>
      <w:r>
        <w:rPr>
          <w:rFonts w:hint="default" w:ascii="Arial" w:hAnsi="Arial" w:cs="Arial"/>
          <w:sz w:val="21"/>
          <w:szCs w:val="21"/>
        </w:rPr>
        <w:t>, publicada no</w:t>
      </w:r>
      <w:r>
        <w:rPr>
          <w:rFonts w:hint="default" w:ascii="Arial" w:hAnsi="Arial" w:cs="Arial"/>
          <w:i/>
          <w:sz w:val="21"/>
          <w:szCs w:val="21"/>
        </w:rPr>
        <w:t xml:space="preserve"> </w:t>
      </w:r>
      <w:r>
        <w:rPr>
          <w:rFonts w:hint="default" w:ascii="Arial" w:hAnsi="Arial" w:cs="Arial"/>
          <w:i/>
          <w:iCs/>
          <w:sz w:val="21"/>
          <w:szCs w:val="21"/>
        </w:rPr>
        <w:t>DOU</w:t>
      </w:r>
      <w:r>
        <w:rPr>
          <w:rFonts w:hint="default" w:ascii="Arial" w:hAnsi="Arial" w:cs="Arial"/>
          <w:i/>
          <w:sz w:val="21"/>
          <w:szCs w:val="21"/>
        </w:rPr>
        <w:t xml:space="preserve"> </w:t>
      </w:r>
      <w:r>
        <w:rPr>
          <w:rFonts w:hint="default" w:ascii="Arial" w:hAnsi="Arial" w:cs="Arial"/>
          <w:sz w:val="21"/>
          <w:szCs w:val="21"/>
        </w:rPr>
        <w:t xml:space="preserve">de </w:t>
      </w:r>
      <w:r>
        <w:rPr>
          <w:rFonts w:hint="default" w:ascii="Arial" w:hAnsi="Arial" w:cs="Arial"/>
          <w:color w:val="FF0000"/>
          <w:sz w:val="21"/>
          <w:szCs w:val="21"/>
        </w:rPr>
        <w:t>.....</w:t>
      </w:r>
      <w:r>
        <w:rPr>
          <w:rFonts w:hint="default" w:ascii="Arial" w:hAnsi="Arial" w:cs="Arial"/>
          <w:sz w:val="21"/>
          <w:szCs w:val="21"/>
        </w:rPr>
        <w:t xml:space="preserve"> de </w:t>
      </w:r>
      <w:r>
        <w:rPr>
          <w:rFonts w:hint="default" w:ascii="Arial" w:hAnsi="Arial" w:cs="Arial"/>
          <w:color w:val="FF0000"/>
          <w:sz w:val="21"/>
          <w:szCs w:val="21"/>
        </w:rPr>
        <w:t>...............</w:t>
      </w:r>
      <w:r>
        <w:rPr>
          <w:rFonts w:hint="default" w:ascii="Arial" w:hAnsi="Arial" w:cs="Arial"/>
          <w:sz w:val="21"/>
          <w:szCs w:val="21"/>
        </w:rPr>
        <w:t xml:space="preserve"> de </w:t>
      </w:r>
      <w:r>
        <w:rPr>
          <w:rFonts w:hint="default" w:ascii="Arial" w:hAnsi="Arial" w:cs="Arial"/>
          <w:color w:val="FF0000"/>
          <w:sz w:val="21"/>
          <w:szCs w:val="21"/>
        </w:rPr>
        <w:t>...........</w:t>
      </w:r>
      <w:r>
        <w:rPr>
          <w:rFonts w:hint="default" w:ascii="Arial" w:hAnsi="Arial" w:cs="Arial"/>
          <w:sz w:val="21"/>
          <w:szCs w:val="21"/>
        </w:rPr>
        <w:t xml:space="preserve">, portador da matrícula funcional nº </w:t>
      </w:r>
      <w:r>
        <w:rPr>
          <w:rFonts w:hint="default" w:ascii="Arial" w:hAnsi="Arial" w:cs="Arial"/>
          <w:color w:val="FF0000"/>
          <w:sz w:val="21"/>
          <w:szCs w:val="21"/>
        </w:rPr>
        <w:t>....................................</w:t>
      </w:r>
      <w:r>
        <w:rPr>
          <w:rFonts w:hint="default" w:ascii="Arial" w:hAnsi="Arial" w:cs="Arial"/>
          <w:sz w:val="21"/>
          <w:szCs w:val="21"/>
        </w:rPr>
        <w:t xml:space="preserve">, doravante denominada CONTRATANTE, e o(a) </w:t>
      </w:r>
      <w:r>
        <w:rPr>
          <w:rFonts w:hint="default" w:ascii="Arial" w:hAnsi="Arial" w:cs="Arial"/>
          <w:color w:val="FF0000"/>
          <w:sz w:val="21"/>
          <w:szCs w:val="21"/>
        </w:rPr>
        <w:t>..............................</w:t>
      </w:r>
      <w:r>
        <w:rPr>
          <w:rFonts w:hint="default" w:ascii="Arial" w:hAnsi="Arial" w:cs="Arial"/>
          <w:sz w:val="21"/>
          <w:szCs w:val="21"/>
        </w:rPr>
        <w:t xml:space="preserve"> inscrito(a) no CNPJ/MF sob o nº </w:t>
      </w:r>
      <w:r>
        <w:rPr>
          <w:rFonts w:hint="default" w:ascii="Arial" w:hAnsi="Arial" w:cs="Arial"/>
          <w:color w:val="FF0000"/>
          <w:sz w:val="21"/>
          <w:szCs w:val="21"/>
        </w:rPr>
        <w:t>............................</w:t>
      </w:r>
      <w:r>
        <w:rPr>
          <w:rFonts w:hint="default" w:ascii="Arial" w:hAnsi="Arial" w:cs="Arial"/>
          <w:sz w:val="21"/>
          <w:szCs w:val="21"/>
        </w:rPr>
        <w:t xml:space="preserve">, sediado(a) na </w:t>
      </w:r>
      <w:r>
        <w:rPr>
          <w:rFonts w:hint="default" w:ascii="Arial" w:hAnsi="Arial" w:cs="Arial"/>
          <w:color w:val="FF0000"/>
          <w:sz w:val="21"/>
          <w:szCs w:val="21"/>
        </w:rPr>
        <w:t>...................................</w:t>
      </w:r>
      <w:r>
        <w:rPr>
          <w:rFonts w:hint="default" w:ascii="Arial" w:hAnsi="Arial" w:cs="Arial"/>
          <w:sz w:val="21"/>
          <w:szCs w:val="21"/>
        </w:rPr>
        <w:t xml:space="preserve">, em </w:t>
      </w:r>
      <w:r>
        <w:rPr>
          <w:rFonts w:hint="default" w:ascii="Arial" w:hAnsi="Arial" w:cs="Arial"/>
          <w:color w:val="FF0000"/>
          <w:sz w:val="21"/>
          <w:szCs w:val="21"/>
        </w:rPr>
        <w:t>.............................</w:t>
      </w:r>
      <w:r>
        <w:rPr>
          <w:rFonts w:hint="default" w:ascii="Arial" w:hAnsi="Arial" w:cs="Arial"/>
          <w:sz w:val="21"/>
          <w:szCs w:val="21"/>
        </w:rPr>
        <w:t xml:space="preserve"> doravante designada CONTRATADA, neste ato representada pelo(a) Sr.(a) </w:t>
      </w:r>
      <w:r>
        <w:rPr>
          <w:rFonts w:hint="default" w:ascii="Arial" w:hAnsi="Arial" w:cs="Arial"/>
          <w:color w:val="FF0000"/>
          <w:sz w:val="21"/>
          <w:szCs w:val="21"/>
        </w:rPr>
        <w:t>.....................</w:t>
      </w:r>
      <w:r>
        <w:rPr>
          <w:rFonts w:hint="default" w:ascii="Arial" w:hAnsi="Arial" w:cs="Arial"/>
          <w:sz w:val="21"/>
          <w:szCs w:val="21"/>
        </w:rPr>
        <w:t xml:space="preserve">, portador(a) da Carteira de Identidade nº </w:t>
      </w:r>
      <w:r>
        <w:rPr>
          <w:rFonts w:hint="default" w:ascii="Arial" w:hAnsi="Arial" w:cs="Arial"/>
          <w:color w:val="FF0000"/>
          <w:sz w:val="21"/>
          <w:szCs w:val="21"/>
        </w:rPr>
        <w:t>.................</w:t>
      </w:r>
      <w:r>
        <w:rPr>
          <w:rFonts w:hint="default" w:ascii="Arial" w:hAnsi="Arial" w:cs="Arial"/>
          <w:sz w:val="21"/>
          <w:szCs w:val="21"/>
        </w:rPr>
        <w:t xml:space="preserve">, expedida pela (o) </w:t>
      </w:r>
      <w:r>
        <w:rPr>
          <w:rFonts w:hint="default" w:ascii="Arial" w:hAnsi="Arial" w:cs="Arial"/>
          <w:color w:val="FF0000"/>
          <w:sz w:val="21"/>
          <w:szCs w:val="21"/>
        </w:rPr>
        <w:t>..................</w:t>
      </w:r>
      <w:r>
        <w:rPr>
          <w:rFonts w:hint="default" w:ascii="Arial" w:hAnsi="Arial" w:cs="Arial"/>
          <w:sz w:val="21"/>
          <w:szCs w:val="21"/>
        </w:rPr>
        <w:t xml:space="preserve">, e CPF nº </w:t>
      </w:r>
      <w:r>
        <w:rPr>
          <w:rFonts w:hint="default" w:ascii="Arial" w:hAnsi="Arial" w:cs="Arial"/>
          <w:color w:val="FF0000"/>
          <w:sz w:val="21"/>
          <w:szCs w:val="21"/>
        </w:rPr>
        <w:t>.........................</w:t>
      </w:r>
      <w:r>
        <w:rPr>
          <w:rFonts w:hint="default" w:ascii="Arial" w:hAnsi="Arial" w:cs="Arial"/>
          <w:sz w:val="21"/>
          <w:szCs w:val="21"/>
        </w:rPr>
        <w:t xml:space="preserve">, tendo em vista o que consta no Processo nº </w:t>
      </w:r>
      <w:r>
        <w:rPr>
          <w:rFonts w:hint="default" w:ascii="Arial" w:hAnsi="Arial" w:cs="Arial"/>
          <w:color w:val="FF0000"/>
          <w:sz w:val="21"/>
          <w:szCs w:val="21"/>
        </w:rPr>
        <w:t xml:space="preserve">.............................. </w:t>
      </w:r>
      <w:r>
        <w:rPr>
          <w:rFonts w:hint="default" w:ascii="Arial" w:hAnsi="Arial" w:cs="Arial"/>
          <w:sz w:val="21"/>
          <w:szCs w:val="21"/>
        </w:rPr>
        <w:t>e em observância às disposições da Lei nº 8.666, de 21 de junho de 1993, da Lei nº 10.520, de 17 de julho de 2002,</w:t>
      </w:r>
      <w:r>
        <w:rPr>
          <w:rFonts w:hint="default" w:ascii="Arial" w:hAnsi="Arial" w:cs="Arial"/>
          <w:i w:val="0"/>
          <w:iCs w:val="0"/>
          <w:color w:val="auto"/>
          <w:sz w:val="21"/>
          <w:szCs w:val="21"/>
          <w:highlight w:val="none"/>
        </w:rPr>
        <w:t xml:space="preserve"> do Decreto nº 7.892, de 23 de janeiro de 2013, d</w:t>
      </w:r>
      <w:r>
        <w:rPr>
          <w:rFonts w:hint="default" w:ascii="Arial" w:hAnsi="Arial" w:cs="Arial"/>
          <w:sz w:val="21"/>
          <w:szCs w:val="21"/>
        </w:rPr>
        <w:t>o Decreto nº 9.507, de 21 de setembro de 2018 e da Instrução Normativa SEGES/MP nº 5, de 26 de maio de 2017 e suas alterações, resolvem celebrar o presente Termo de Contrato, decorrente do Preg</w:t>
      </w:r>
      <w:r>
        <w:rPr>
          <w:rFonts w:hint="default" w:ascii="Arial" w:hAnsi="Arial" w:cs="Arial"/>
          <w:color w:val="auto"/>
          <w:sz w:val="21"/>
          <w:szCs w:val="21"/>
        </w:rPr>
        <w:t>ã</w:t>
      </w:r>
      <w:r>
        <w:rPr>
          <w:rFonts w:hint="default" w:ascii="Arial" w:hAnsi="Arial" w:cs="Arial"/>
          <w:b w:val="0"/>
          <w:bCs w:val="0"/>
          <w:i w:val="0"/>
          <w:iCs w:val="0"/>
          <w:color w:val="auto"/>
          <w:sz w:val="21"/>
          <w:szCs w:val="21"/>
          <w:u w:val="none"/>
        </w:rPr>
        <w:t>o por Sistema de Registro de Preço</w:t>
      </w:r>
      <w:r>
        <w:rPr>
          <w:rFonts w:hint="default" w:ascii="Arial" w:hAnsi="Arial" w:cs="Arial"/>
          <w:i/>
          <w:color w:val="auto"/>
          <w:sz w:val="21"/>
          <w:szCs w:val="21"/>
        </w:rPr>
        <w:t>s</w:t>
      </w:r>
      <w:r>
        <w:rPr>
          <w:rFonts w:hint="default" w:ascii="Arial" w:hAnsi="Arial" w:cs="Arial"/>
          <w:color w:val="auto"/>
          <w:sz w:val="21"/>
          <w:szCs w:val="21"/>
        </w:rPr>
        <w:t xml:space="preserve"> n</w:t>
      </w:r>
      <w:r>
        <w:rPr>
          <w:rFonts w:hint="default" w:ascii="Arial" w:hAnsi="Arial" w:cs="Arial"/>
          <w:sz w:val="21"/>
          <w:szCs w:val="21"/>
        </w:rPr>
        <w:t>º</w:t>
      </w:r>
      <w:r>
        <w:rPr>
          <w:rFonts w:hint="default" w:cs="Arial"/>
          <w:sz w:val="21"/>
          <w:szCs w:val="21"/>
          <w:lang w:val="pt-BR"/>
        </w:rPr>
        <w:t xml:space="preserve"> </w:t>
      </w:r>
      <w:r>
        <w:rPr>
          <w:rFonts w:hint="default" w:cs="Arial"/>
          <w:b/>
          <w:bCs/>
          <w:color w:val="FF0000"/>
          <w:sz w:val="21"/>
          <w:szCs w:val="21"/>
          <w:lang w:val="pt-BR"/>
        </w:rPr>
        <w:t>01</w:t>
      </w:r>
      <w:r>
        <w:rPr>
          <w:rFonts w:hint="default" w:ascii="Arial" w:hAnsi="Arial" w:cs="Arial"/>
          <w:b/>
          <w:bCs/>
          <w:color w:val="FF0000"/>
          <w:sz w:val="21"/>
          <w:szCs w:val="21"/>
        </w:rPr>
        <w:t>/20</w:t>
      </w:r>
      <w:r>
        <w:rPr>
          <w:rFonts w:hint="default" w:cs="Arial"/>
          <w:b/>
          <w:bCs/>
          <w:color w:val="FF0000"/>
          <w:sz w:val="21"/>
          <w:szCs w:val="21"/>
          <w:lang w:val="pt-BR"/>
        </w:rPr>
        <w:t>20</w:t>
      </w:r>
      <w:r>
        <w:rPr>
          <w:rFonts w:hint="default" w:ascii="Arial" w:hAnsi="Arial" w:cs="Arial"/>
          <w:sz w:val="21"/>
          <w:szCs w:val="21"/>
        </w:rPr>
        <w:t>, mediante as cláusulas e condições a seguir enunciadas.</w:t>
      </w:r>
    </w:p>
    <w:p>
      <w:pPr>
        <w:pStyle w:val="24"/>
        <w:rPr>
          <w:rFonts w:hint="default" w:ascii="Arial" w:hAnsi="Arial" w:cs="Arial"/>
          <w:sz w:val="21"/>
          <w:szCs w:val="21"/>
        </w:rPr>
      </w:pPr>
      <w:r>
        <w:rPr>
          <w:rFonts w:hint="default" w:ascii="Arial" w:hAnsi="Arial" w:cs="Arial"/>
          <w:sz w:val="21"/>
          <w:szCs w:val="21"/>
        </w:rPr>
        <w:t>CLÁUSULA PRIMEIRA – OBJETO</w:t>
      </w:r>
    </w:p>
    <w:p>
      <w:pPr>
        <w:numPr>
          <w:ilvl w:val="1"/>
          <w:numId w:val="2"/>
        </w:numPr>
        <w:spacing w:before="120" w:after="120" w:line="276" w:lineRule="auto"/>
        <w:ind w:left="425"/>
        <w:jc w:val="both"/>
        <w:rPr>
          <w:rFonts w:hint="default" w:ascii="Arial" w:hAnsi="Arial" w:cs="Arial"/>
          <w:color w:val="000000"/>
          <w:sz w:val="21"/>
          <w:szCs w:val="21"/>
        </w:rPr>
      </w:pPr>
      <w:r>
        <w:rPr>
          <w:rFonts w:hint="default" w:ascii="Arial" w:hAnsi="Arial" w:cs="Arial"/>
          <w:color w:val="000000"/>
          <w:sz w:val="21"/>
          <w:szCs w:val="21"/>
        </w:rPr>
        <w:t xml:space="preserve">O objeto do presente instrumento é a </w:t>
      </w:r>
      <w:r>
        <w:rPr>
          <w:rFonts w:hint="default" w:ascii="Arial" w:hAnsi="Arial"/>
          <w:color w:val="000000"/>
          <w:sz w:val="21"/>
          <w:szCs w:val="21"/>
        </w:rPr>
        <w:t>contratação de serviços de empresa</w:t>
      </w:r>
      <w:r>
        <w:rPr>
          <w:rFonts w:hint="default" w:ascii="Arial" w:hAnsi="Arial"/>
          <w:color w:val="000000"/>
          <w:sz w:val="21"/>
          <w:szCs w:val="21"/>
          <w:lang w:val="pt-BR"/>
        </w:rPr>
        <w:t xml:space="preserve"> especializada,</w:t>
      </w:r>
      <w:r>
        <w:rPr>
          <w:rFonts w:hint="default" w:ascii="Arial" w:hAnsi="Arial"/>
          <w:color w:val="000000"/>
          <w:sz w:val="21"/>
          <w:szCs w:val="21"/>
        </w:rPr>
        <w:t xml:space="preserve"> para exploração e operação comercial de serviços de alimentação coletiva, para o fornecimento de refeições preparadas, alimentos pré-processados, </w:t>
      </w:r>
      <w:r>
        <w:rPr>
          <w:rFonts w:hint="default" w:ascii="Arial" w:hAnsi="Arial"/>
          <w:i/>
          <w:iCs/>
          <w:color w:val="000000"/>
          <w:sz w:val="21"/>
          <w:szCs w:val="21"/>
        </w:rPr>
        <w:t>in natura</w:t>
      </w:r>
      <w:r>
        <w:rPr>
          <w:rFonts w:hint="default" w:ascii="Arial" w:hAnsi="Arial"/>
          <w:color w:val="000000"/>
          <w:sz w:val="21"/>
          <w:szCs w:val="21"/>
        </w:rPr>
        <w:t>, industrializados, dentre outros, associado à concessão de uso de área(s) física(s) e instalações próprias do Instituto Federal da Paraíba, para a exploração comercial dos serviços de restaurante e</w:t>
      </w:r>
      <w:r>
        <w:rPr>
          <w:rFonts w:hint="default" w:ascii="Arial" w:hAnsi="Arial"/>
          <w:color w:val="000000"/>
          <w:sz w:val="21"/>
          <w:szCs w:val="21"/>
          <w:lang w:val="pt-BR"/>
        </w:rPr>
        <w:t xml:space="preserve"> ou</w:t>
      </w:r>
      <w:r>
        <w:rPr>
          <w:rFonts w:hint="default" w:ascii="Arial" w:hAnsi="Arial"/>
          <w:color w:val="000000"/>
          <w:sz w:val="21"/>
          <w:szCs w:val="21"/>
        </w:rPr>
        <w:t xml:space="preserve"> lanchonete</w:t>
      </w:r>
      <w:r>
        <w:rPr>
          <w:rFonts w:hint="default" w:ascii="Arial" w:hAnsi="Arial" w:cs="Arial"/>
          <w:color w:val="000000"/>
          <w:sz w:val="21"/>
          <w:szCs w:val="21"/>
        </w:rPr>
        <w:t>, que serão prestados nas condições estabelecidas no Termo de Referência, anexo do Edital.</w:t>
      </w:r>
    </w:p>
    <w:p>
      <w:pPr>
        <w:numPr>
          <w:ilvl w:val="1"/>
          <w:numId w:val="2"/>
        </w:numPr>
        <w:spacing w:before="120" w:after="120" w:line="276" w:lineRule="auto"/>
        <w:ind w:left="425"/>
        <w:jc w:val="both"/>
        <w:rPr>
          <w:rFonts w:hint="default" w:ascii="Arial" w:hAnsi="Arial" w:cs="Arial"/>
          <w:color w:val="000000"/>
          <w:sz w:val="21"/>
          <w:szCs w:val="21"/>
        </w:rPr>
      </w:pPr>
      <w:r>
        <w:rPr>
          <w:rFonts w:hint="default" w:ascii="Arial" w:hAnsi="Arial" w:cs="Arial"/>
          <w:color w:val="000000"/>
          <w:sz w:val="21"/>
          <w:szCs w:val="21"/>
        </w:rPr>
        <w:t xml:space="preserve"> Este Termo de Contrato vincula-se ao Edital do Pregão, identificado no preâmbulo e à proposta vencedora, independentemente de transcrição.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Objeto da contratação:</w:t>
      </w:r>
    </w:p>
    <w:tbl>
      <w:tblPr>
        <w:tblStyle w:val="14"/>
        <w:tblpPr w:leftFromText="180" w:rightFromText="180" w:vertAnchor="text" w:horzAnchor="page" w:tblpXSpec="center" w:tblpY="436"/>
        <w:tblOverlap w:val="never"/>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851"/>
        <w:gridCol w:w="1984"/>
        <w:gridCol w:w="983"/>
        <w:gridCol w:w="1285"/>
        <w:gridCol w:w="1318"/>
        <w:gridCol w:w="1318"/>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713" w:type="dxa"/>
            <w:shd w:val="clear" w:color="auto" w:fill="D7D7D7"/>
            <w:noWrap w:val="0"/>
            <w:vAlign w:val="center"/>
          </w:tcPr>
          <w:p>
            <w:pPr>
              <w:pStyle w:val="16"/>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1" w:type="dxa"/>
            <w:shd w:val="clear" w:color="auto" w:fill="D7D7D7"/>
            <w:noWrap w:val="0"/>
            <w:vAlign w:val="center"/>
          </w:tcPr>
          <w:p>
            <w:pPr>
              <w:pStyle w:val="16"/>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1984" w:type="dxa"/>
            <w:shd w:val="clear" w:color="auto" w:fill="D7D7D7"/>
            <w:noWrap w:val="0"/>
            <w:vAlign w:val="center"/>
          </w:tcPr>
          <w:p>
            <w:pPr>
              <w:pStyle w:val="16"/>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983" w:type="dxa"/>
            <w:shd w:val="clear" w:color="auto" w:fill="D7D7D7"/>
            <w:noWrap w:val="0"/>
            <w:vAlign w:val="center"/>
          </w:tcPr>
          <w:p>
            <w:pPr>
              <w:pStyle w:val="16"/>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285" w:type="dxa"/>
            <w:shd w:val="clear" w:color="auto" w:fill="D7D7D7"/>
            <w:noWrap w:val="0"/>
            <w:vAlign w:val="center"/>
          </w:tcPr>
          <w:p>
            <w:pPr>
              <w:pStyle w:val="16"/>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16"/>
              <w:spacing w:after="0"/>
              <w:jc w:val="center"/>
              <w:rPr>
                <w:rFonts w:hint="default" w:ascii="Arial" w:hAnsi="Arial" w:cs="Arial"/>
                <w:b/>
                <w:sz w:val="18"/>
                <w:szCs w:val="18"/>
              </w:rPr>
            </w:pPr>
            <w:r>
              <w:rPr>
                <w:rFonts w:hint="default" w:ascii="Arial" w:hAnsi="Arial" w:cs="Arial"/>
                <w:b/>
                <w:sz w:val="18"/>
                <w:szCs w:val="18"/>
                <w:lang w:val="pt-BR"/>
              </w:rPr>
              <w:t>ESTIMADA</w:t>
            </w:r>
          </w:p>
        </w:tc>
        <w:tc>
          <w:tcPr>
            <w:tcW w:w="1318" w:type="dxa"/>
            <w:shd w:val="clear" w:color="auto" w:fill="D7D7D7"/>
            <w:noWrap w:val="0"/>
            <w:vAlign w:val="center"/>
          </w:tcPr>
          <w:p>
            <w:pPr>
              <w:pStyle w:val="16"/>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318" w:type="dxa"/>
            <w:shd w:val="clear" w:color="auto" w:fill="D7D7D7"/>
            <w:noWrap w:val="0"/>
            <w:vAlign w:val="center"/>
          </w:tcPr>
          <w:p>
            <w:pPr>
              <w:pStyle w:val="16"/>
              <w:spacing w:after="0"/>
              <w:jc w:val="center"/>
              <w:rPr>
                <w:rFonts w:hint="default" w:ascii="Arial" w:hAnsi="Arial" w:cs="Arial"/>
                <w:b/>
                <w:sz w:val="18"/>
                <w:szCs w:val="18"/>
                <w:lang w:val="pt-BR"/>
              </w:rPr>
            </w:pPr>
            <w:r>
              <w:rPr>
                <w:rFonts w:hint="default" w:ascii="Arial" w:hAnsi="Arial" w:cs="Arial"/>
                <w:b/>
                <w:sz w:val="18"/>
                <w:szCs w:val="18"/>
                <w:lang w:val="pt-BR"/>
              </w:rPr>
              <w:t xml:space="preserve">VALOR UNITÁRIO </w:t>
            </w:r>
          </w:p>
          <w:p>
            <w:pPr>
              <w:pStyle w:val="16"/>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318" w:type="dxa"/>
            <w:shd w:val="clear" w:color="auto" w:fill="D7D7D7"/>
            <w:noWrap w:val="0"/>
            <w:vAlign w:val="center"/>
          </w:tcPr>
          <w:p>
            <w:pPr>
              <w:pStyle w:val="16"/>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16"/>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16"/>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exact"/>
          <w:jc w:val="center"/>
        </w:trPr>
        <w:tc>
          <w:tcPr>
            <w:tcW w:w="713" w:type="dxa"/>
            <w:noWrap w:val="0"/>
            <w:vAlign w:val="center"/>
          </w:tcPr>
          <w:p>
            <w:pPr>
              <w:pStyle w:val="16"/>
              <w:spacing w:after="0" w:line="360" w:lineRule="auto"/>
              <w:jc w:val="center"/>
              <w:rPr>
                <w:rFonts w:hint="default" w:ascii="Arial" w:hAnsi="Arial" w:cs="Arial"/>
                <w:sz w:val="18"/>
                <w:szCs w:val="18"/>
              </w:rPr>
            </w:pPr>
            <w:r>
              <w:rPr>
                <w:rFonts w:hint="default" w:ascii="Arial" w:hAnsi="Arial" w:cs="Arial"/>
                <w:sz w:val="18"/>
                <w:szCs w:val="18"/>
              </w:rPr>
              <w:t>1</w:t>
            </w:r>
          </w:p>
        </w:tc>
        <w:tc>
          <w:tcPr>
            <w:tcW w:w="851" w:type="dxa"/>
            <w:noWrap w:val="0"/>
            <w:vAlign w:val="center"/>
          </w:tcPr>
          <w:p>
            <w:pPr>
              <w:pStyle w:val="16"/>
              <w:spacing w:after="0" w:line="360" w:lineRule="auto"/>
              <w:ind w:right="41"/>
              <w:jc w:val="center"/>
              <w:rPr>
                <w:rFonts w:hint="default" w:ascii="Arial" w:hAnsi="Arial" w:cs="Arial"/>
                <w:sz w:val="18"/>
                <w:szCs w:val="18"/>
              </w:rPr>
            </w:pPr>
            <w:r>
              <w:rPr>
                <w:rFonts w:hint="default" w:ascii="Arial" w:hAnsi="Arial" w:cs="Arial"/>
                <w:sz w:val="18"/>
                <w:szCs w:val="18"/>
              </w:rPr>
              <w:t>3697</w:t>
            </w:r>
          </w:p>
        </w:tc>
        <w:tc>
          <w:tcPr>
            <w:tcW w:w="1984" w:type="dxa"/>
            <w:noWrap w:val="0"/>
            <w:vAlign w:val="center"/>
          </w:tcPr>
          <w:p>
            <w:pPr>
              <w:pStyle w:val="16"/>
              <w:tabs>
                <w:tab w:val="left" w:pos="0"/>
                <w:tab w:val="left" w:pos="2410"/>
                <w:tab w:val="left" w:pos="3407"/>
              </w:tabs>
              <w:spacing w:after="0"/>
              <w:ind w:left="21" w:right="142"/>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Desjejum, Lanche da Tarde e Lanche da Noite</w:t>
            </w:r>
            <w:r>
              <w:rPr>
                <w:rFonts w:hint="default" w:ascii="Arial" w:hAnsi="Arial" w:cs="Arial"/>
                <w:sz w:val="18"/>
                <w:szCs w:val="18"/>
                <w:lang w:val="pt-BR"/>
              </w:rPr>
              <w:t xml:space="preserve"> - Restaurante Estudantil - IFPB.</w:t>
            </w:r>
          </w:p>
        </w:tc>
        <w:tc>
          <w:tcPr>
            <w:tcW w:w="983" w:type="dxa"/>
            <w:noWrap w:val="0"/>
            <w:vAlign w:val="center"/>
          </w:tcPr>
          <w:p>
            <w:pPr>
              <w:pStyle w:val="16"/>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285" w:type="dxa"/>
            <w:noWrap w:val="0"/>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color w:val="FF0000"/>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cs="Arial"/>
                <w:sz w:val="18"/>
                <w:szCs w:val="18"/>
                <w:lang w:val="pt-B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713" w:type="dxa"/>
            <w:noWrap w:val="0"/>
            <w:vAlign w:val="center"/>
          </w:tcPr>
          <w:p>
            <w:pPr>
              <w:pStyle w:val="16"/>
              <w:spacing w:after="0" w:line="360" w:lineRule="auto"/>
              <w:jc w:val="center"/>
              <w:rPr>
                <w:rFonts w:hint="default" w:ascii="Arial" w:hAnsi="Arial" w:cs="Arial"/>
                <w:sz w:val="18"/>
                <w:szCs w:val="18"/>
                <w:lang w:val="pt-BR"/>
              </w:rPr>
            </w:pPr>
            <w:r>
              <w:rPr>
                <w:rFonts w:hint="default" w:ascii="Arial" w:hAnsi="Arial" w:cs="Arial"/>
                <w:sz w:val="18"/>
                <w:szCs w:val="18"/>
                <w:lang w:val="pt-BR"/>
              </w:rPr>
              <w:t>2</w:t>
            </w:r>
          </w:p>
        </w:tc>
        <w:tc>
          <w:tcPr>
            <w:tcW w:w="851" w:type="dxa"/>
            <w:noWrap w:val="0"/>
            <w:vAlign w:val="center"/>
          </w:tcPr>
          <w:p>
            <w:pPr>
              <w:pStyle w:val="16"/>
              <w:spacing w:after="0" w:line="360" w:lineRule="auto"/>
              <w:jc w:val="center"/>
              <w:rPr>
                <w:rFonts w:hint="default" w:ascii="Arial" w:hAnsi="Arial" w:cs="Arial"/>
                <w:sz w:val="18"/>
                <w:szCs w:val="18"/>
              </w:rPr>
            </w:pPr>
            <w:r>
              <w:rPr>
                <w:rFonts w:hint="default" w:ascii="Arial" w:hAnsi="Arial" w:cs="Arial"/>
                <w:sz w:val="18"/>
                <w:szCs w:val="18"/>
              </w:rPr>
              <w:t>3697</w:t>
            </w:r>
          </w:p>
        </w:tc>
        <w:tc>
          <w:tcPr>
            <w:tcW w:w="1984" w:type="dxa"/>
            <w:noWrap w:val="0"/>
            <w:vAlign w:val="center"/>
          </w:tcPr>
          <w:p>
            <w:pPr>
              <w:pStyle w:val="16"/>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983" w:type="dxa"/>
            <w:noWrap w:val="0"/>
            <w:vAlign w:val="center"/>
          </w:tcPr>
          <w:p>
            <w:pPr>
              <w:pStyle w:val="16"/>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285" w:type="dxa"/>
            <w:noWrap w:val="0"/>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color w:val="FF0000"/>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cs="Arial"/>
                <w:sz w:val="18"/>
                <w:szCs w:val="18"/>
                <w:lang w:val="pt-B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713" w:type="dxa"/>
            <w:noWrap w:val="0"/>
            <w:vAlign w:val="center"/>
          </w:tcPr>
          <w:p>
            <w:pPr>
              <w:pStyle w:val="16"/>
              <w:spacing w:after="0" w:line="360" w:lineRule="auto"/>
              <w:jc w:val="center"/>
              <w:rPr>
                <w:rFonts w:hint="default" w:ascii="Arial" w:hAnsi="Arial" w:cs="Arial"/>
                <w:sz w:val="18"/>
                <w:szCs w:val="18"/>
                <w:lang w:val="pt-BR"/>
              </w:rPr>
            </w:pPr>
            <w:r>
              <w:rPr>
                <w:rFonts w:hint="default" w:ascii="Arial" w:hAnsi="Arial" w:cs="Arial"/>
                <w:sz w:val="18"/>
                <w:szCs w:val="18"/>
                <w:lang w:val="pt-BR"/>
              </w:rPr>
              <w:t>3</w:t>
            </w:r>
          </w:p>
        </w:tc>
        <w:tc>
          <w:tcPr>
            <w:tcW w:w="851" w:type="dxa"/>
            <w:noWrap w:val="0"/>
            <w:vAlign w:val="center"/>
          </w:tcPr>
          <w:p>
            <w:pPr>
              <w:pStyle w:val="16"/>
              <w:spacing w:after="0" w:line="360" w:lineRule="auto"/>
              <w:jc w:val="center"/>
              <w:rPr>
                <w:rFonts w:hint="default" w:ascii="Arial" w:hAnsi="Arial" w:cs="Arial"/>
                <w:sz w:val="18"/>
                <w:szCs w:val="18"/>
              </w:rPr>
            </w:pPr>
            <w:r>
              <w:rPr>
                <w:rFonts w:hint="default" w:ascii="Arial" w:hAnsi="Arial" w:cs="Arial"/>
                <w:sz w:val="18"/>
                <w:szCs w:val="18"/>
              </w:rPr>
              <w:t>3697</w:t>
            </w:r>
          </w:p>
        </w:tc>
        <w:tc>
          <w:tcPr>
            <w:tcW w:w="1984" w:type="dxa"/>
            <w:noWrap w:val="0"/>
            <w:vAlign w:val="center"/>
          </w:tcPr>
          <w:p>
            <w:pPr>
              <w:pStyle w:val="16"/>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Jantar</w:t>
            </w:r>
            <w:r>
              <w:rPr>
                <w:rFonts w:hint="default" w:ascii="Arial" w:hAnsi="Arial" w:cs="Arial"/>
                <w:sz w:val="18"/>
                <w:szCs w:val="18"/>
                <w:lang w:val="pt-BR"/>
              </w:rPr>
              <w:t xml:space="preserve"> –Restaurante Estudantil - IFPB.</w:t>
            </w:r>
          </w:p>
        </w:tc>
        <w:tc>
          <w:tcPr>
            <w:tcW w:w="983" w:type="dxa"/>
            <w:noWrap w:val="0"/>
            <w:vAlign w:val="center"/>
          </w:tcPr>
          <w:p>
            <w:pPr>
              <w:pStyle w:val="16"/>
              <w:spacing w:after="0" w:line="360" w:lineRule="auto"/>
              <w:jc w:val="center"/>
              <w:rPr>
                <w:rFonts w:hint="default" w:ascii="Arial" w:hAnsi="Arial" w:cs="Arial"/>
                <w:sz w:val="18"/>
                <w:szCs w:val="18"/>
              </w:rPr>
            </w:pPr>
            <w:r>
              <w:rPr>
                <w:rFonts w:hint="default" w:ascii="Arial" w:hAnsi="Arial" w:cs="Arial"/>
                <w:sz w:val="18"/>
                <w:szCs w:val="18"/>
                <w:lang w:val="pt-BR"/>
              </w:rPr>
              <w:t>UND</w:t>
            </w:r>
          </w:p>
        </w:tc>
        <w:tc>
          <w:tcPr>
            <w:tcW w:w="1285" w:type="dxa"/>
            <w:noWrap w:val="0"/>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color w:val="FF0000"/>
                <w:sz w:val="18"/>
                <w:szCs w:val="18"/>
                <w:lang w:val="pt-BR"/>
              </w:rPr>
            </w:pP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cs="Arial"/>
                <w:sz w:val="18"/>
                <w:szCs w:val="18"/>
                <w:lang w:val="pt-BR"/>
              </w:rPr>
              <w:t>..,....</w:t>
            </w:r>
          </w:p>
        </w:tc>
        <w:tc>
          <w:tcPr>
            <w:tcW w:w="1318" w:type="dxa"/>
            <w:noWrap w:val="0"/>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cs="Arial"/>
                <w:sz w:val="18"/>
                <w:szCs w:val="18"/>
                <w:lang w:val="pt-B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134" w:type="dxa"/>
            <w:gridSpan w:val="6"/>
            <w:shd w:val="clear" w:color="auto" w:fill="F1F1F1"/>
            <w:noWrap w:val="0"/>
            <w:vAlign w:val="center"/>
          </w:tcPr>
          <w:p>
            <w:pPr>
              <w:spacing w:after="0"/>
              <w:jc w:val="center"/>
              <w:rPr>
                <w:rFonts w:hint="default" w:ascii="Arial" w:hAnsi="Arial" w:cs="Arial"/>
                <w:sz w:val="18"/>
                <w:szCs w:val="18"/>
              </w:rPr>
            </w:pPr>
            <w:r>
              <w:rPr>
                <w:rFonts w:hint="default" w:ascii="Arial" w:hAnsi="Arial" w:cs="Arial"/>
                <w:b/>
                <w:bCs/>
                <w:sz w:val="18"/>
                <w:szCs w:val="18"/>
              </w:rPr>
              <w:t>VALOR TOTAL DA CONTRATAÇÃO</w:t>
            </w:r>
          </w:p>
        </w:tc>
        <w:tc>
          <w:tcPr>
            <w:tcW w:w="2636" w:type="dxa"/>
            <w:gridSpan w:val="2"/>
            <w:shd w:val="clear" w:color="auto" w:fill="F1F1F1"/>
            <w:noWrap w:val="0"/>
            <w:vAlign w:val="center"/>
          </w:tcPr>
          <w:p>
            <w:pPr>
              <w:spacing w:after="0"/>
              <w:jc w:val="center"/>
              <w:rPr>
                <w:rFonts w:hint="default" w:ascii="Arial" w:hAnsi="Arial" w:cs="Arial"/>
                <w:sz w:val="18"/>
                <w:szCs w:val="18"/>
              </w:rPr>
            </w:pPr>
            <w:r>
              <w:rPr>
                <w:rFonts w:hint="default" w:ascii="Arial" w:hAnsi="Arial" w:cs="Arial"/>
                <w:b/>
                <w:bCs/>
                <w:sz w:val="18"/>
                <w:szCs w:val="18"/>
              </w:rPr>
              <w:t xml:space="preserve">R$ </w:t>
            </w:r>
            <w:r>
              <w:rPr>
                <w:rFonts w:hint="default" w:ascii="Arial" w:hAnsi="Arial" w:cs="Arial"/>
                <w:b/>
                <w:bCs/>
                <w:sz w:val="18"/>
                <w:szCs w:val="18"/>
                <w:lang w:val="pt-BR"/>
              </w:rPr>
              <w:t>..,....</w:t>
            </w:r>
          </w:p>
        </w:tc>
      </w:tr>
    </w:tbl>
    <w:p>
      <w:pPr>
        <w:pStyle w:val="24"/>
        <w:rPr>
          <w:rFonts w:hint="default" w:ascii="Arial" w:hAnsi="Arial" w:cs="Arial"/>
          <w:bCs/>
          <w:iCs/>
          <w:sz w:val="21"/>
          <w:szCs w:val="21"/>
        </w:rPr>
      </w:pPr>
      <w:r>
        <w:rPr>
          <w:rFonts w:hint="default" w:ascii="Arial" w:hAnsi="Arial" w:cs="Arial"/>
          <w:sz w:val="21"/>
          <w:szCs w:val="21"/>
        </w:rPr>
        <w:t>CLÁUSULA SEGUNDA – VIGÊNCIA</w:t>
      </w:r>
    </w:p>
    <w:p>
      <w:pPr>
        <w:numPr>
          <w:ilvl w:val="1"/>
          <w:numId w:val="2"/>
        </w:numPr>
        <w:spacing w:before="120" w:after="120" w:line="276" w:lineRule="auto"/>
        <w:ind w:left="425"/>
        <w:jc w:val="both"/>
        <w:rPr>
          <w:rFonts w:hint="default" w:ascii="Arial" w:hAnsi="Arial" w:cs="Arial"/>
          <w:i w:val="0"/>
          <w:iCs/>
          <w:color w:val="auto"/>
          <w:sz w:val="21"/>
          <w:szCs w:val="21"/>
        </w:rPr>
      </w:pPr>
      <w:r>
        <w:rPr>
          <w:rFonts w:hint="default" w:ascii="Arial" w:hAnsi="Arial" w:cs="Arial"/>
          <w:bCs/>
          <w:i w:val="0"/>
          <w:iCs/>
          <w:sz w:val="21"/>
          <w:szCs w:val="21"/>
        </w:rPr>
        <w:t xml:space="preserve">O prazo de vigência deste Termo de Contrato é aquele fixado no Edital, com início na data de </w:t>
      </w:r>
      <w:r>
        <w:rPr>
          <w:rFonts w:hint="default" w:ascii="Arial" w:hAnsi="Arial" w:cs="Arial"/>
          <w:bCs/>
          <w:i w:val="0"/>
          <w:iCs/>
          <w:color w:val="FF0000"/>
          <w:sz w:val="21"/>
          <w:szCs w:val="21"/>
        </w:rPr>
        <w:t>.........../......../........</w:t>
      </w:r>
      <w:r>
        <w:rPr>
          <w:rFonts w:hint="default" w:ascii="Arial" w:hAnsi="Arial" w:cs="Arial"/>
          <w:bCs/>
          <w:i w:val="0"/>
          <w:iCs/>
          <w:sz w:val="21"/>
          <w:szCs w:val="21"/>
        </w:rPr>
        <w:t xml:space="preserve"> e encerramento em </w:t>
      </w:r>
      <w:r>
        <w:rPr>
          <w:rFonts w:hint="default" w:ascii="Arial" w:hAnsi="Arial" w:cs="Arial"/>
          <w:bCs/>
          <w:i w:val="0"/>
          <w:iCs/>
          <w:color w:val="FF0000"/>
          <w:sz w:val="21"/>
          <w:szCs w:val="21"/>
        </w:rPr>
        <w:t>.........../........./..........</w:t>
      </w:r>
      <w:r>
        <w:rPr>
          <w:rFonts w:hint="default" w:ascii="Arial" w:hAnsi="Arial" w:cs="Arial"/>
          <w:bCs/>
          <w:i w:val="0"/>
          <w:iCs/>
          <w:sz w:val="21"/>
          <w:szCs w:val="21"/>
        </w:rPr>
        <w:t xml:space="preserve">, </w:t>
      </w:r>
      <w:r>
        <w:rPr>
          <w:rFonts w:hint="default" w:ascii="Arial" w:hAnsi="Arial" w:cs="Arial"/>
          <w:i w:val="0"/>
          <w:iCs/>
          <w:color w:val="auto"/>
          <w:sz w:val="21"/>
          <w:szCs w:val="21"/>
        </w:rPr>
        <w:t>podendo ser prorrogado por interesse das partes até o  limite de 60 (sessenta) meses, desde que haja autorização formal da autoridade competente e observados os seguintes requisitos:</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Os serviços tenham sido prestados regularmente;</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Esteja formalmente demonstrado que a forma de prestação dos serviços tem natureza continuada;  </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Seja juntado relatório que discorra sobre a execução do contrato, com informações de que os serviços tenham sido prestados regularmente;  </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Seja juntada justificativa e motivo, por escrito, de que a Administração mantém interesse na realização do serviço;  </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Seja comprovado que o valor do contrato permanece economicamente vantajoso para a Administração;  </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 xml:space="preserve">Haja manifestação expressa da contratada informando o interesse na prorrogação; </w:t>
      </w:r>
    </w:p>
    <w:p>
      <w:pPr>
        <w:numPr>
          <w:ilvl w:val="2"/>
          <w:numId w:val="2"/>
        </w:numPr>
        <w:spacing w:before="120" w:after="120" w:line="276" w:lineRule="auto"/>
        <w:ind w:left="1135"/>
        <w:jc w:val="both"/>
        <w:rPr>
          <w:rFonts w:hint="default" w:ascii="Arial" w:hAnsi="Arial" w:cs="Arial"/>
          <w:bCs/>
          <w:i w:val="0"/>
          <w:iCs/>
          <w:color w:val="auto"/>
          <w:sz w:val="21"/>
          <w:szCs w:val="21"/>
        </w:rPr>
      </w:pPr>
      <w:r>
        <w:rPr>
          <w:rFonts w:hint="default" w:ascii="Arial" w:hAnsi="Arial" w:cs="Arial"/>
          <w:bCs/>
          <w:i w:val="0"/>
          <w:iCs/>
          <w:color w:val="auto"/>
          <w:sz w:val="21"/>
          <w:szCs w:val="21"/>
        </w:rPr>
        <w:t>Seja comprovado que o contratado mantém as condições iniciais de habilitação.  </w:t>
      </w:r>
    </w:p>
    <w:p>
      <w:pPr>
        <w:pStyle w:val="24"/>
        <w:rPr>
          <w:rFonts w:hint="default" w:ascii="Arial" w:hAnsi="Arial" w:cs="Arial"/>
          <w:bCs/>
          <w:sz w:val="21"/>
          <w:szCs w:val="21"/>
        </w:rPr>
      </w:pPr>
      <w:r>
        <w:rPr>
          <w:rFonts w:hint="default" w:ascii="Arial" w:hAnsi="Arial" w:cs="Arial"/>
          <w:sz w:val="21"/>
          <w:szCs w:val="21"/>
        </w:rPr>
        <w:t>CLÁUSULA TERCEIRA – PREÇO</w:t>
      </w:r>
    </w:p>
    <w:p>
      <w:pPr>
        <w:numPr>
          <w:ilvl w:val="1"/>
          <w:numId w:val="2"/>
        </w:numPr>
        <w:spacing w:before="120" w:after="120" w:line="276" w:lineRule="auto"/>
        <w:ind w:left="425"/>
        <w:jc w:val="both"/>
        <w:rPr>
          <w:rFonts w:hint="default" w:ascii="Arial" w:hAnsi="Arial" w:cs="Arial"/>
          <w:color w:val="auto"/>
          <w:sz w:val="21"/>
          <w:szCs w:val="21"/>
        </w:rPr>
      </w:pPr>
      <w:r>
        <w:rPr>
          <w:rFonts w:hint="default" w:ascii="Arial" w:hAnsi="Arial" w:cs="Arial"/>
          <w:color w:val="auto"/>
          <w:sz w:val="21"/>
          <w:szCs w:val="21"/>
        </w:rPr>
        <w:t>O valor mensal da contratação é de R$.......... (.....), perfazendo o valor total de R$.......(....).</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 valor acima é meramente estimativo, de forma que os pagamentos devidos à CONTRATADA dependerão dos quantitativos de serviços efetivamente prestados.</w:t>
      </w:r>
    </w:p>
    <w:p>
      <w:pPr>
        <w:pStyle w:val="24"/>
        <w:rPr>
          <w:rFonts w:hint="default" w:ascii="Arial" w:hAnsi="Arial" w:cs="Arial"/>
          <w:sz w:val="21"/>
          <w:szCs w:val="21"/>
        </w:rPr>
      </w:pPr>
      <w:r>
        <w:rPr>
          <w:rFonts w:hint="default" w:ascii="Arial" w:hAnsi="Arial" w:cs="Arial"/>
          <w:sz w:val="21"/>
          <w:szCs w:val="21"/>
        </w:rPr>
        <w:t>CLÁUSULA QUARTA – DOTAÇÃO ORÇAMENTÁRIA</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As despesas decorrentes desta contratação estão programadas em dotação orçamentária própria, prevista no orçamento da União, para o exercício de 20...., na classificação abaixo:</w:t>
      </w:r>
    </w:p>
    <w:p>
      <w:pPr>
        <w:spacing w:before="120" w:after="120" w:line="276" w:lineRule="auto"/>
        <w:ind w:left="1134"/>
        <w:jc w:val="both"/>
        <w:rPr>
          <w:rFonts w:hint="default" w:ascii="Arial" w:hAnsi="Arial" w:cs="Arial"/>
          <w:sz w:val="21"/>
          <w:szCs w:val="21"/>
        </w:rPr>
      </w:pPr>
      <w:r>
        <w:rPr>
          <w:rFonts w:hint="default" w:ascii="Arial" w:hAnsi="Arial" w:cs="Arial"/>
          <w:sz w:val="21"/>
          <w:szCs w:val="21"/>
        </w:rPr>
        <w:t xml:space="preserve">Gestão/Unidade:  </w:t>
      </w:r>
    </w:p>
    <w:p>
      <w:pPr>
        <w:spacing w:before="120" w:after="120" w:line="276" w:lineRule="auto"/>
        <w:ind w:left="1134"/>
        <w:jc w:val="both"/>
        <w:rPr>
          <w:rFonts w:hint="default" w:ascii="Arial" w:hAnsi="Arial" w:cs="Arial"/>
          <w:sz w:val="21"/>
          <w:szCs w:val="21"/>
        </w:rPr>
      </w:pPr>
      <w:r>
        <w:rPr>
          <w:rFonts w:hint="default" w:ascii="Arial" w:hAnsi="Arial" w:cs="Arial"/>
          <w:sz w:val="21"/>
          <w:szCs w:val="21"/>
        </w:rPr>
        <w:t xml:space="preserve">Fonte: </w:t>
      </w:r>
    </w:p>
    <w:p>
      <w:pPr>
        <w:spacing w:before="120" w:after="120" w:line="276" w:lineRule="auto"/>
        <w:ind w:left="1134"/>
        <w:jc w:val="both"/>
        <w:rPr>
          <w:rFonts w:hint="default" w:ascii="Arial" w:hAnsi="Arial" w:cs="Arial"/>
          <w:sz w:val="21"/>
          <w:szCs w:val="21"/>
        </w:rPr>
      </w:pPr>
      <w:r>
        <w:rPr>
          <w:rFonts w:hint="default" w:ascii="Arial" w:hAnsi="Arial" w:cs="Arial"/>
          <w:sz w:val="21"/>
          <w:szCs w:val="21"/>
        </w:rPr>
        <w:t xml:space="preserve">Programa de Trabalho:  </w:t>
      </w:r>
    </w:p>
    <w:p>
      <w:pPr>
        <w:spacing w:before="120" w:after="120" w:line="276" w:lineRule="auto"/>
        <w:ind w:left="1134"/>
        <w:jc w:val="both"/>
        <w:rPr>
          <w:rFonts w:hint="default" w:ascii="Arial" w:hAnsi="Arial" w:cs="Arial"/>
          <w:sz w:val="21"/>
          <w:szCs w:val="21"/>
        </w:rPr>
      </w:pPr>
      <w:r>
        <w:rPr>
          <w:rFonts w:hint="default" w:ascii="Arial" w:hAnsi="Arial" w:cs="Arial"/>
          <w:sz w:val="21"/>
          <w:szCs w:val="21"/>
        </w:rPr>
        <w:t xml:space="preserve">Elemento de Despesa:  </w:t>
      </w:r>
    </w:p>
    <w:p>
      <w:pPr>
        <w:spacing w:before="120" w:after="120" w:line="276" w:lineRule="auto"/>
        <w:ind w:left="1134"/>
        <w:jc w:val="both"/>
        <w:rPr>
          <w:rFonts w:hint="default" w:ascii="Arial" w:hAnsi="Arial" w:cs="Arial"/>
          <w:sz w:val="21"/>
          <w:szCs w:val="21"/>
        </w:rPr>
      </w:pPr>
      <w:r>
        <w:rPr>
          <w:rFonts w:hint="default" w:ascii="Arial" w:hAnsi="Arial" w:cs="Arial"/>
          <w:sz w:val="21"/>
          <w:szCs w:val="21"/>
        </w:rPr>
        <w:t>PI:</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No(s) exercício(s) seguinte(s), as despesas correspondentes correrão à conta dos recursos próprios para atender às despesas da mesma natureza, cuja alocação será feita no início de cada exercício financeiro.</w:t>
      </w:r>
      <w:r>
        <w:rPr>
          <w:rFonts w:hint="default" w:ascii="Arial" w:hAnsi="Arial" w:cs="Arial"/>
          <w:b/>
          <w:sz w:val="21"/>
          <w:szCs w:val="21"/>
        </w:rPr>
        <w:t xml:space="preserve"> </w:t>
      </w:r>
    </w:p>
    <w:p>
      <w:pPr>
        <w:pStyle w:val="24"/>
        <w:rPr>
          <w:rFonts w:hint="default" w:ascii="Arial" w:hAnsi="Arial" w:cs="Arial"/>
          <w:sz w:val="21"/>
          <w:szCs w:val="21"/>
        </w:rPr>
      </w:pPr>
      <w:r>
        <w:rPr>
          <w:rFonts w:hint="default" w:ascii="Arial" w:hAnsi="Arial" w:cs="Arial"/>
          <w:sz w:val="21"/>
          <w:szCs w:val="21"/>
        </w:rPr>
        <w:t>CLÁUSULA QUINTA – PAGAMENTO</w:t>
      </w:r>
    </w:p>
    <w:p>
      <w:pPr>
        <w:numPr>
          <w:ilvl w:val="1"/>
          <w:numId w:val="2"/>
        </w:numPr>
        <w:spacing w:before="120" w:after="120" w:line="276" w:lineRule="auto"/>
        <w:ind w:left="425"/>
        <w:jc w:val="both"/>
        <w:rPr>
          <w:rFonts w:cs="Arial"/>
          <w:sz w:val="21"/>
          <w:szCs w:val="21"/>
        </w:rPr>
      </w:pPr>
      <w:r>
        <w:rPr>
          <w:rFonts w:cs="Arial"/>
          <w:sz w:val="21"/>
          <w:szCs w:val="21"/>
        </w:rPr>
        <w:t xml:space="preserve">O prazo para pagamento à CONTRATADA e demais condições a ele referentes encontram-se definidos no Termo de Referência e no Anexo XI da IN SEGES/MP n. 5/2017. </w:t>
      </w:r>
    </w:p>
    <w:p>
      <w:pPr>
        <w:numPr>
          <w:ilvl w:val="1"/>
          <w:numId w:val="2"/>
        </w:numPr>
        <w:spacing w:before="120" w:after="120" w:line="276" w:lineRule="auto"/>
        <w:ind w:left="425"/>
        <w:jc w:val="both"/>
        <w:rPr>
          <w:rFonts w:cs="Arial"/>
          <w:sz w:val="21"/>
          <w:szCs w:val="21"/>
        </w:rPr>
      </w:pPr>
      <w:r>
        <w:rPr>
          <w:rFonts w:hint="default" w:cs="Arial"/>
          <w:sz w:val="21"/>
          <w:szCs w:val="21"/>
        </w:rPr>
        <w:t>O pagamento da taxa de ocupação se dará por meio</w:t>
      </w:r>
      <w:r>
        <w:rPr>
          <w:rFonts w:hint="default" w:cs="Arial"/>
          <w:sz w:val="21"/>
          <w:szCs w:val="21"/>
          <w:lang w:val="pt-BR"/>
        </w:rPr>
        <w:t xml:space="preserve"> </w:t>
      </w:r>
      <w:r>
        <w:rPr>
          <w:rFonts w:cs="Arial"/>
          <w:sz w:val="21"/>
          <w:szCs w:val="21"/>
        </w:rPr>
        <w:t>de DESCONTO mensal do valor devido pela a Administração á CONTRATADA.</w:t>
      </w:r>
    </w:p>
    <w:p>
      <w:pPr>
        <w:numPr>
          <w:ilvl w:val="2"/>
          <w:numId w:val="2"/>
        </w:numPr>
        <w:spacing w:before="120" w:after="120" w:line="276" w:lineRule="auto"/>
        <w:ind w:left="1135"/>
        <w:jc w:val="both"/>
        <w:rPr>
          <w:rFonts w:hint="default" w:cs="Arial"/>
          <w:bCs/>
          <w:iCs/>
          <w:sz w:val="21"/>
          <w:szCs w:val="21"/>
        </w:rPr>
      </w:pPr>
      <w:r>
        <w:rPr>
          <w:rFonts w:hint="default" w:cs="Arial"/>
          <w:bCs/>
          <w:iCs/>
          <w:sz w:val="21"/>
          <w:szCs w:val="21"/>
          <w:lang w:val="pt-BR"/>
        </w:rPr>
        <w:t>No caso em que o valor devido pela Administração, seja inferior ao custo total de pagamento da taxa de ocupação, o recolhimento da presente taxa se dará por meio</w:t>
      </w:r>
      <w:r>
        <w:rPr>
          <w:rFonts w:hint="default" w:cs="Arial"/>
          <w:bCs/>
          <w:iCs/>
          <w:sz w:val="21"/>
          <w:szCs w:val="21"/>
        </w:rPr>
        <w:t xml:space="preserve"> de Guia de Recolhimento da União (GRU), até o 10° décimo dia de cada mês, sendo que o primeiro pagamento deverá ser efetuado após o início da prestação de serviços por parte da CONTRATADA.</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O atraso no pagamento da concessão ou demais encargos implicará na aplicação de multa de 2% sobre o valor atualizado da fatura além de juros de 0,1% ao dia, independentemente da possibilidade de rescisão do contrato;</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É responsabilidade da contratada retirar o boleto emitido pela CONTRATANTE até o dia 30 do mês de referência para efetuar o pagamento no prazo estipulado no caput desta cláusula.</w:t>
      </w:r>
    </w:p>
    <w:p>
      <w:pPr>
        <w:numPr>
          <w:ilvl w:val="3"/>
          <w:numId w:val="2"/>
        </w:numPr>
        <w:spacing w:before="120" w:after="120" w:line="276" w:lineRule="auto"/>
        <w:ind w:left="1555" w:leftChars="0"/>
        <w:jc w:val="both"/>
        <w:rPr>
          <w:rFonts w:hint="default" w:cs="Arial"/>
          <w:bCs/>
          <w:iCs/>
          <w:sz w:val="21"/>
          <w:szCs w:val="21"/>
          <w:lang w:val="pt-BR"/>
        </w:rPr>
      </w:pPr>
      <w:r>
        <w:rPr>
          <w:rFonts w:hint="default" w:cs="Arial"/>
          <w:bCs/>
          <w:iCs/>
          <w:sz w:val="21"/>
          <w:szCs w:val="21"/>
          <w:lang w:val="pt-BR"/>
        </w:rPr>
        <w:t>O boleto deve ser retirado junto ao fiscal do contrato;</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 xml:space="preserve"> A não retirada do boleto até a data estabelecida em contrato não pode ser usada como justificativa para o não pagamento de qualquer contraprestação.</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Depois de realizado o pagamento, a contratada deverá fornecer cópia de comprovante à CONTRATANTE, com a entrega do documento ao fiscal do contrato acompanhado da nota fiscal para ateste;</w:t>
      </w:r>
    </w:p>
    <w:p>
      <w:pPr>
        <w:numPr>
          <w:ilvl w:val="3"/>
          <w:numId w:val="2"/>
        </w:numPr>
        <w:spacing w:before="120" w:after="120" w:line="276" w:lineRule="auto"/>
        <w:ind w:left="1555" w:leftChars="0"/>
        <w:jc w:val="both"/>
        <w:rPr>
          <w:rFonts w:hint="default" w:cs="Arial"/>
          <w:bCs/>
          <w:iCs/>
          <w:sz w:val="21"/>
          <w:szCs w:val="21"/>
          <w:lang w:val="pt-BR"/>
        </w:rPr>
      </w:pPr>
      <w:r>
        <w:rPr>
          <w:rFonts w:hint="default" w:cs="Arial"/>
          <w:bCs/>
          <w:iCs/>
          <w:sz w:val="21"/>
          <w:szCs w:val="21"/>
          <w:lang w:val="pt-BR"/>
        </w:rPr>
        <w:t>A solicitação de alteração no preço da concessão, por parte da contratada, deverá ser feita através de cálculos demonstrativos e justificativa devidamente fundamentada pela contratada, a qual será analisada pela gestão de contratos, em conjunto com a administração superior da instituição;</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Após o prazo de 90 (noventa) dias de inadimplência, a concessão de uso poderá ser automática e unilateralmente cancelada pela CONTRATANTE, perdendo a contratada em favor da CONTRATANTE, todos os valores já pagos, independentemente de interpelação judicial ou extrajudicial.</w:t>
      </w:r>
    </w:p>
    <w:p>
      <w:pPr>
        <w:numPr>
          <w:ilvl w:val="1"/>
          <w:numId w:val="2"/>
        </w:numPr>
        <w:spacing w:before="120" w:after="120" w:line="276" w:lineRule="auto"/>
        <w:ind w:left="425"/>
        <w:jc w:val="both"/>
        <w:rPr>
          <w:rFonts w:hint="default" w:cs="Arial"/>
          <w:sz w:val="21"/>
          <w:szCs w:val="21"/>
        </w:rPr>
      </w:pPr>
      <w:r>
        <w:rPr>
          <w:rFonts w:hint="default" w:cs="Arial"/>
          <w:sz w:val="21"/>
          <w:szCs w:val="21"/>
        </w:rPr>
        <w:t xml:space="preserve">No período de recesso acadêmico e paralisações das atividades de ensino e administrativas da CONTRATANTE iguais ou superiores a 15 (quinze) dias, que porventura ocorrerem, o valor da taxa de ocupação sofrerá redução de 60% (sessenta por cento), cuja redução se justifica pelo número baixo de usuários nos restaurantes nesses períodos. </w:t>
      </w:r>
    </w:p>
    <w:p>
      <w:pPr>
        <w:numPr>
          <w:ilvl w:val="2"/>
          <w:numId w:val="2"/>
        </w:numPr>
        <w:spacing w:before="120" w:after="120" w:line="276" w:lineRule="auto"/>
        <w:ind w:left="1135"/>
        <w:jc w:val="both"/>
        <w:rPr>
          <w:rFonts w:hint="default" w:cs="Arial"/>
          <w:bCs/>
          <w:iCs/>
          <w:sz w:val="21"/>
          <w:szCs w:val="21"/>
          <w:lang w:val="pt-BR"/>
        </w:rPr>
      </w:pPr>
      <w:r>
        <w:rPr>
          <w:rFonts w:hint="default" w:cs="Arial"/>
          <w:bCs/>
          <w:iCs/>
          <w:sz w:val="21"/>
          <w:szCs w:val="21"/>
          <w:lang w:val="pt-BR"/>
        </w:rPr>
        <w:t>Reduzir-se-á a parcela proporcional da taxa de ocupação do efetivo dia útil em que não houver expediente (DSE) por ocasião de situação de Greve, Paralisação Geral de Atividades por Motivo de Força Maior ou Caso Fortuito em que a instituição tenha corresponsabilidade parcial ou total no evento. Não se encaixam nessas condições: feriados, período não letivo, recessos durante o ano letivo ou ponto facultativo. CÁLCULO = DSE x (Aluguel Mensal / Dias úteis do respectivo mês).</w:t>
      </w:r>
    </w:p>
    <w:p>
      <w:pPr>
        <w:pStyle w:val="24"/>
        <w:rPr>
          <w:rFonts w:hint="default" w:ascii="Arial" w:hAnsi="Arial" w:cs="Arial"/>
          <w:sz w:val="21"/>
          <w:szCs w:val="21"/>
        </w:rPr>
      </w:pPr>
      <w:bookmarkStart w:id="1" w:name="_GoBack"/>
      <w:bookmarkEnd w:id="1"/>
      <w:r>
        <w:rPr>
          <w:rFonts w:hint="default" w:ascii="Arial" w:hAnsi="Arial" w:cs="Arial"/>
          <w:sz w:val="21"/>
          <w:szCs w:val="21"/>
        </w:rPr>
        <w:t>CLÁUSULA SEXTA – REAJUSTE</w:t>
      </w:r>
    </w:p>
    <w:p>
      <w:pPr>
        <w:numPr>
          <w:ilvl w:val="1"/>
          <w:numId w:val="2"/>
        </w:numPr>
        <w:spacing w:before="120" w:after="120" w:line="276" w:lineRule="auto"/>
        <w:ind w:left="425"/>
        <w:jc w:val="both"/>
        <w:rPr>
          <w:rFonts w:hint="default" w:ascii="Arial" w:hAnsi="Arial" w:eastAsia="MS Gothic" w:cs="Arial"/>
          <w:bCs/>
          <w:sz w:val="21"/>
          <w:szCs w:val="21"/>
        </w:rPr>
      </w:pPr>
      <w:r>
        <w:rPr>
          <w:rFonts w:hint="default" w:ascii="Arial" w:hAnsi="Arial" w:cs="Arial"/>
          <w:sz w:val="21"/>
          <w:szCs w:val="21"/>
        </w:rPr>
        <w:t>As</w:t>
      </w:r>
      <w:r>
        <w:rPr>
          <w:rFonts w:hint="default" w:ascii="Arial" w:hAnsi="Arial" w:eastAsia="MS Gothic" w:cs="Arial"/>
          <w:bCs/>
          <w:sz w:val="21"/>
          <w:szCs w:val="21"/>
        </w:rPr>
        <w:t xml:space="preserve"> regras acerca do reajuste do valor contratual são as estabelecidas no Termo de Referência, anexo a este Contrato.</w:t>
      </w:r>
    </w:p>
    <w:p>
      <w:pPr>
        <w:pStyle w:val="24"/>
        <w:rPr>
          <w:rFonts w:hint="default" w:ascii="Arial" w:hAnsi="Arial" w:cs="Arial"/>
          <w:sz w:val="21"/>
          <w:szCs w:val="21"/>
        </w:rPr>
      </w:pPr>
      <w:r>
        <w:rPr>
          <w:rFonts w:hint="default" w:ascii="Arial" w:hAnsi="Arial" w:cs="Arial"/>
          <w:sz w:val="21"/>
          <w:szCs w:val="21"/>
        </w:rPr>
        <w:t>CLÁUSULA SÉTIMA – GARANTIA DE EXECUÇÃO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Será exigida a prestação de garantia na presente contratação, conforme regras constantes do Termo de Referência.</w:t>
      </w:r>
    </w:p>
    <w:p>
      <w:pPr>
        <w:pStyle w:val="24"/>
        <w:rPr>
          <w:rFonts w:hint="default" w:ascii="Arial" w:hAnsi="Arial" w:cs="Arial"/>
          <w:sz w:val="21"/>
          <w:szCs w:val="21"/>
        </w:rPr>
      </w:pPr>
      <w:r>
        <w:rPr>
          <w:rFonts w:hint="default" w:ascii="Arial" w:hAnsi="Arial" w:cs="Arial"/>
          <w:sz w:val="21"/>
          <w:szCs w:val="21"/>
        </w:rPr>
        <w:t>CLÁUSULA OITAVA – REGIME DE EXECUÇÃO DOS SERVIÇOS E FISCALIZAÇÃO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 regime de execução dos serviços a serem executados pela CONTRATADA, os materiais que serão empregados e a fiscalização pela CONTRATANTE são aqueles previstos no Termo de Referência, anexo do Edital.</w:t>
      </w:r>
    </w:p>
    <w:p>
      <w:pPr>
        <w:pStyle w:val="24"/>
        <w:rPr>
          <w:rFonts w:hint="default" w:ascii="Arial" w:hAnsi="Arial" w:cs="Arial"/>
          <w:sz w:val="21"/>
          <w:szCs w:val="21"/>
        </w:rPr>
      </w:pPr>
      <w:r>
        <w:rPr>
          <w:rFonts w:hint="default" w:ascii="Arial" w:hAnsi="Arial" w:cs="Arial"/>
          <w:sz w:val="21"/>
          <w:szCs w:val="21"/>
        </w:rPr>
        <w:t>CLÁUSULA NONA – OBRIGAÇÕES DA CONTRATANTE E DA CONTRATADA</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As obrigações da CONTRATANTE e da CONTRATADA são aquelas previstas no Termo de Referência, anexo do Edital.</w:t>
      </w:r>
    </w:p>
    <w:p>
      <w:pPr>
        <w:pStyle w:val="24"/>
        <w:rPr>
          <w:rFonts w:hint="default" w:ascii="Arial" w:hAnsi="Arial" w:cs="Arial"/>
          <w:sz w:val="21"/>
          <w:szCs w:val="21"/>
        </w:rPr>
      </w:pPr>
      <w:r>
        <w:rPr>
          <w:rFonts w:hint="default" w:ascii="Arial" w:hAnsi="Arial" w:cs="Arial"/>
          <w:sz w:val="21"/>
          <w:szCs w:val="21"/>
        </w:rPr>
        <w:t>CLÁUSULA DÉCIMA – SANÇÕES ADMINISTRATIVAS.</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As sanções relacionadas à execução do contrato são aquelas previstas no Termo de Referência, anexo do Edital.</w:t>
      </w:r>
    </w:p>
    <w:p>
      <w:pPr>
        <w:pStyle w:val="24"/>
        <w:rPr>
          <w:rFonts w:hint="default" w:ascii="Arial" w:hAnsi="Arial" w:cs="Arial"/>
          <w:sz w:val="21"/>
          <w:szCs w:val="21"/>
        </w:rPr>
      </w:pPr>
      <w:r>
        <w:rPr>
          <w:rFonts w:hint="default" w:ascii="Arial" w:hAnsi="Arial" w:cs="Arial"/>
          <w:sz w:val="21"/>
          <w:szCs w:val="21"/>
        </w:rPr>
        <w:t>CLÁUSULA DÉCIMA PRIMEIRA – RESCISÃO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 presente Termo de Contrato poderá ser rescindido:</w:t>
      </w:r>
    </w:p>
    <w:p>
      <w:pPr>
        <w:numPr>
          <w:ilvl w:val="2"/>
          <w:numId w:val="2"/>
        </w:numPr>
        <w:spacing w:before="120" w:after="120" w:line="276" w:lineRule="auto"/>
        <w:jc w:val="both"/>
        <w:rPr>
          <w:rFonts w:hint="default" w:ascii="Arial" w:hAnsi="Arial" w:cs="Arial"/>
          <w:sz w:val="21"/>
          <w:szCs w:val="21"/>
        </w:rPr>
      </w:pPr>
      <w:r>
        <w:rPr>
          <w:rFonts w:hint="default" w:ascii="Arial" w:hAnsi="Arial" w:cs="Arial"/>
          <w:sz w:val="21"/>
          <w:szCs w:val="21"/>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pPr>
        <w:numPr>
          <w:ilvl w:val="2"/>
          <w:numId w:val="2"/>
        </w:numPr>
        <w:spacing w:before="120" w:after="120" w:line="276" w:lineRule="auto"/>
        <w:jc w:val="both"/>
        <w:rPr>
          <w:rFonts w:hint="default" w:ascii="Arial" w:hAnsi="Arial" w:cs="Arial"/>
          <w:sz w:val="21"/>
          <w:szCs w:val="21"/>
        </w:rPr>
      </w:pPr>
      <w:r>
        <w:rPr>
          <w:rFonts w:hint="default" w:ascii="Arial" w:hAnsi="Arial" w:cs="Arial"/>
          <w:sz w:val="21"/>
          <w:szCs w:val="21"/>
        </w:rPr>
        <w:t xml:space="preserve">amigavelmente, nos termos do art. 79, inciso II, da Lei nº 8.666, de 1993. </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Os casos de rescisão contratual serão formalmente motivados, assegurando-se à CONTRATADA o direito à prévia e ampla defesa.</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 CONTRATADA reconhece os direitos da CONTRATANTE em caso de rescisão administrativa prevista no art. 77 da Lei nº 8.666, de 1993.</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 termo de rescisão, sempre que possível, será precedido:</w:t>
      </w:r>
    </w:p>
    <w:p>
      <w:pPr>
        <w:numPr>
          <w:ilvl w:val="2"/>
          <w:numId w:val="2"/>
        </w:numPr>
        <w:spacing w:before="120" w:after="120" w:line="276" w:lineRule="auto"/>
        <w:ind w:left="1134"/>
        <w:jc w:val="both"/>
        <w:rPr>
          <w:rFonts w:hint="default" w:ascii="Arial" w:hAnsi="Arial" w:cs="Arial"/>
          <w:sz w:val="21"/>
          <w:szCs w:val="21"/>
        </w:rPr>
      </w:pPr>
      <w:r>
        <w:rPr>
          <w:rFonts w:hint="default" w:ascii="Arial" w:hAnsi="Arial" w:cs="Arial"/>
          <w:sz w:val="21"/>
          <w:szCs w:val="21"/>
        </w:rPr>
        <w:t>Balanço dos eventos contratuais já cumpridos ou parcialmente cumpridos;</w:t>
      </w:r>
    </w:p>
    <w:p>
      <w:pPr>
        <w:numPr>
          <w:ilvl w:val="2"/>
          <w:numId w:val="2"/>
        </w:numPr>
        <w:spacing w:before="120" w:after="120" w:line="276" w:lineRule="auto"/>
        <w:ind w:left="1134"/>
        <w:jc w:val="both"/>
        <w:rPr>
          <w:rFonts w:hint="default" w:ascii="Arial" w:hAnsi="Arial" w:cs="Arial"/>
          <w:sz w:val="21"/>
          <w:szCs w:val="21"/>
        </w:rPr>
      </w:pPr>
      <w:r>
        <w:rPr>
          <w:rFonts w:hint="default" w:ascii="Arial" w:hAnsi="Arial" w:cs="Arial"/>
          <w:sz w:val="21"/>
          <w:szCs w:val="21"/>
        </w:rPr>
        <w:t>Relação dos pagamentos já efetuados e ainda devidos;</w:t>
      </w:r>
    </w:p>
    <w:p>
      <w:pPr>
        <w:numPr>
          <w:ilvl w:val="2"/>
          <w:numId w:val="2"/>
        </w:numPr>
        <w:spacing w:before="120" w:after="120" w:line="276" w:lineRule="auto"/>
        <w:ind w:left="1134"/>
        <w:jc w:val="both"/>
        <w:rPr>
          <w:rFonts w:hint="default" w:ascii="Arial" w:hAnsi="Arial" w:cs="Arial"/>
          <w:sz w:val="21"/>
          <w:szCs w:val="21"/>
        </w:rPr>
      </w:pPr>
      <w:r>
        <w:rPr>
          <w:rFonts w:hint="default" w:ascii="Arial" w:hAnsi="Arial" w:cs="Arial"/>
          <w:sz w:val="21"/>
          <w:szCs w:val="21"/>
        </w:rPr>
        <w:t>Indenizações e multas.</w:t>
      </w:r>
    </w:p>
    <w:p>
      <w:pPr>
        <w:pStyle w:val="24"/>
        <w:rPr>
          <w:rFonts w:hint="default" w:ascii="Arial" w:hAnsi="Arial" w:cs="Arial"/>
          <w:sz w:val="21"/>
          <w:szCs w:val="21"/>
        </w:rPr>
      </w:pPr>
      <w:r>
        <w:rPr>
          <w:rFonts w:hint="default" w:ascii="Arial" w:hAnsi="Arial" w:cs="Arial"/>
          <w:sz w:val="21"/>
          <w:szCs w:val="21"/>
        </w:rPr>
        <w:t>CLÁUSULA DÉCIMA SEGUNDA – VEDAÇÕES</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É vedado à CONTRATADA:</w:t>
      </w:r>
    </w:p>
    <w:p>
      <w:pPr>
        <w:numPr>
          <w:ilvl w:val="2"/>
          <w:numId w:val="2"/>
        </w:numPr>
        <w:spacing w:before="120" w:after="120" w:line="276" w:lineRule="auto"/>
        <w:ind w:left="1134"/>
        <w:jc w:val="both"/>
        <w:rPr>
          <w:rFonts w:hint="default" w:ascii="Arial" w:hAnsi="Arial" w:cs="Arial"/>
          <w:sz w:val="21"/>
          <w:szCs w:val="21"/>
        </w:rPr>
      </w:pPr>
      <w:r>
        <w:rPr>
          <w:rFonts w:hint="default" w:ascii="Arial" w:hAnsi="Arial" w:cs="Arial"/>
          <w:sz w:val="21"/>
          <w:szCs w:val="21"/>
        </w:rPr>
        <w:t>Caucionar ou utilizar este Termo de Contrato para qualquer operação financeira;</w:t>
      </w:r>
    </w:p>
    <w:p>
      <w:pPr>
        <w:numPr>
          <w:ilvl w:val="2"/>
          <w:numId w:val="2"/>
        </w:numPr>
        <w:spacing w:before="120" w:after="120" w:line="276" w:lineRule="auto"/>
        <w:ind w:left="1134"/>
        <w:jc w:val="both"/>
        <w:rPr>
          <w:rFonts w:hint="default" w:ascii="Arial" w:hAnsi="Arial" w:cs="Arial"/>
          <w:sz w:val="21"/>
          <w:szCs w:val="21"/>
        </w:rPr>
      </w:pPr>
      <w:r>
        <w:rPr>
          <w:rFonts w:hint="default" w:ascii="Arial" w:hAnsi="Arial" w:cs="Arial"/>
          <w:sz w:val="21"/>
          <w:szCs w:val="21"/>
        </w:rPr>
        <w:t>Interromper a execução dos serviços sob alegação de inadimplemento por parte da CONTRATANTE, salvo nos casos previstos em lei.</w:t>
      </w:r>
    </w:p>
    <w:p>
      <w:pPr>
        <w:pStyle w:val="24"/>
        <w:rPr>
          <w:rFonts w:hint="default" w:ascii="Arial" w:hAnsi="Arial" w:cs="Arial"/>
          <w:sz w:val="21"/>
          <w:szCs w:val="21"/>
        </w:rPr>
      </w:pPr>
      <w:r>
        <w:rPr>
          <w:rFonts w:hint="default" w:ascii="Arial" w:hAnsi="Arial" w:cs="Arial"/>
          <w:sz w:val="21"/>
          <w:szCs w:val="21"/>
        </w:rPr>
        <w:t>CLÁUSULA DÉCIMA TERCEIRA – ALTERAÇÕES</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Eventuais alterações contratuais reger-se-ão pela disciplina do art. 65 da Lei nº 8.666, de 1993.</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 CONTRATADA é obrigada a aceitar, nas mesmas condições contratuais, os acréscimos ou supressões que se fizerem necessários, até o limite de 25% (vinte e cinco por cento) do valor inicial atualizado do contrato.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As supressões resultantes de acordo celebrado entre as partes contratantes poderão exceder o limite de 25% (vinte e cinco por cento) do valor inicial atualizado do contrato.</w:t>
      </w:r>
    </w:p>
    <w:p>
      <w:pPr>
        <w:pStyle w:val="24"/>
        <w:rPr>
          <w:rFonts w:hint="default" w:ascii="Arial" w:hAnsi="Arial" w:cs="Arial"/>
          <w:sz w:val="21"/>
          <w:szCs w:val="21"/>
        </w:rPr>
      </w:pPr>
      <w:r>
        <w:rPr>
          <w:rFonts w:hint="default" w:ascii="Arial" w:hAnsi="Arial" w:cs="Arial"/>
          <w:sz w:val="21"/>
          <w:szCs w:val="21"/>
        </w:rPr>
        <w:t>CLÁUSULA DÉCIMA QUARTA – DOS CASOS OMISSOS</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Os casos omissos serão decididos pela CONTRATANTE, segundo as disposições contidas na Lei nº 8.666, de 1993, na Lei nº 10.520, de 2002 e demais normas federais aplicáveis e, subsidiariamente, normas e princípios gerais dos contratos.</w:t>
      </w:r>
    </w:p>
    <w:p>
      <w:pPr>
        <w:pStyle w:val="24"/>
        <w:rPr>
          <w:rFonts w:hint="default" w:ascii="Arial" w:hAnsi="Arial" w:cs="Arial"/>
          <w:sz w:val="21"/>
          <w:szCs w:val="21"/>
        </w:rPr>
      </w:pPr>
      <w:r>
        <w:rPr>
          <w:rFonts w:hint="default" w:ascii="Arial" w:hAnsi="Arial" w:cs="Arial"/>
          <w:sz w:val="21"/>
          <w:szCs w:val="21"/>
        </w:rPr>
        <w:t>CLÁUSULA DÉCIMA QUINTA – PUBLICAÇÃO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Incumbirá à CONTRATANTE providenciar a publicação deste instrumento, por extrato, no Diário Oficial da União, no prazo previsto na Lei nº 8.666, de 1993.</w:t>
      </w:r>
    </w:p>
    <w:p>
      <w:pPr>
        <w:pStyle w:val="24"/>
        <w:rPr>
          <w:rFonts w:hint="default" w:ascii="Arial" w:hAnsi="Arial" w:cs="Arial"/>
          <w:sz w:val="21"/>
          <w:szCs w:val="21"/>
        </w:rPr>
      </w:pPr>
      <w:r>
        <w:rPr>
          <w:rFonts w:hint="default" w:ascii="Arial" w:hAnsi="Arial" w:cs="Arial"/>
          <w:sz w:val="21"/>
          <w:szCs w:val="21"/>
        </w:rPr>
        <w:t>CLÁUSULA DÉCIMA SEXTA – FORO</w:t>
      </w:r>
    </w:p>
    <w:p>
      <w:pPr>
        <w:numPr>
          <w:ilvl w:val="1"/>
          <w:numId w:val="2"/>
        </w:numPr>
        <w:spacing w:before="120" w:after="120" w:line="276" w:lineRule="auto"/>
        <w:ind w:left="425"/>
        <w:jc w:val="both"/>
        <w:rPr>
          <w:rFonts w:hint="default" w:ascii="Arial" w:hAnsi="Arial" w:cs="Arial"/>
          <w:sz w:val="21"/>
          <w:szCs w:val="21"/>
        </w:rPr>
      </w:pPr>
      <w:r>
        <w:rPr>
          <w:rFonts w:hint="default" w:ascii="Arial" w:hAnsi="Arial" w:cs="Arial"/>
          <w:sz w:val="21"/>
          <w:szCs w:val="21"/>
        </w:rPr>
        <w:t xml:space="preserve">O Foro para solucionar os litígios que decorrerem da execução deste Termo de Contrato será o da </w:t>
      </w:r>
      <w:r>
        <w:rPr>
          <w:rFonts w:hint="default" w:ascii="Arial" w:hAnsi="Arial" w:cs="Arial"/>
          <w:i w:val="0"/>
          <w:iCs w:val="0"/>
          <w:sz w:val="21"/>
          <w:szCs w:val="21"/>
        </w:rPr>
        <w:t>Seção Judiciária de João Pessoa – PB – Justiça Federal</w:t>
      </w:r>
      <w:r>
        <w:rPr>
          <w:rFonts w:hint="default" w:ascii="Arial" w:hAnsi="Arial" w:cs="Arial"/>
          <w:sz w:val="21"/>
          <w:szCs w:val="21"/>
        </w:rPr>
        <w:t>.</w:t>
      </w:r>
    </w:p>
    <w:p>
      <w:pPr>
        <w:spacing w:after="120" w:line="360" w:lineRule="auto"/>
        <w:ind w:right="-15" w:firstLine="540"/>
        <w:jc w:val="both"/>
        <w:rPr>
          <w:rFonts w:hint="default" w:ascii="Arial" w:hAnsi="Arial" w:cs="Arial"/>
          <w:sz w:val="21"/>
          <w:szCs w:val="21"/>
        </w:rPr>
      </w:pPr>
    </w:p>
    <w:p>
      <w:pPr>
        <w:spacing w:before="120" w:after="120" w:line="276" w:lineRule="auto"/>
        <w:jc w:val="both"/>
        <w:rPr>
          <w:rFonts w:hint="default" w:ascii="Arial" w:hAnsi="Arial" w:cs="Arial"/>
          <w:sz w:val="21"/>
          <w:szCs w:val="21"/>
        </w:rPr>
      </w:pPr>
      <w:r>
        <w:rPr>
          <w:rFonts w:hint="default" w:ascii="Arial" w:hAnsi="Arial" w:cs="Arial"/>
          <w:sz w:val="21"/>
          <w:szCs w:val="21"/>
        </w:rPr>
        <w:t xml:space="preserve">Para firmeza e validade do pactuado, o presente Termo de Contrato foi lavrado em duas (duas) vias de igual teor, que, depois de lido e achado em ordem, vai assinado pelos contraentes. </w:t>
      </w:r>
    </w:p>
    <w:p>
      <w:pPr>
        <w:spacing w:after="120" w:line="360" w:lineRule="auto"/>
        <w:ind w:right="-15"/>
        <w:jc w:val="right"/>
        <w:rPr>
          <w:rFonts w:hint="default" w:ascii="Arial" w:hAnsi="Arial" w:cs="Arial"/>
          <w:i w:val="0"/>
          <w:iCs w:val="0"/>
          <w:color w:val="000000"/>
          <w:sz w:val="21"/>
          <w:szCs w:val="21"/>
          <w:highlight w:val="none"/>
        </w:rPr>
      </w:pPr>
    </w:p>
    <w:p>
      <w:pPr>
        <w:spacing w:after="120" w:line="360" w:lineRule="auto"/>
        <w:ind w:right="-15"/>
        <w:jc w:val="right"/>
        <w:rPr>
          <w:rFonts w:hint="default" w:ascii="Arial" w:hAnsi="Arial" w:cs="Arial"/>
          <w:i w:val="0"/>
          <w:iCs w:val="0"/>
          <w:color w:val="000000"/>
          <w:sz w:val="21"/>
          <w:szCs w:val="21"/>
          <w:highlight w:val="none"/>
        </w:rPr>
      </w:pPr>
      <w:r>
        <w:rPr>
          <w:rFonts w:hint="default" w:ascii="Arial" w:hAnsi="Arial" w:cs="Arial"/>
          <w:i w:val="0"/>
          <w:iCs w:val="0"/>
          <w:color w:val="000000"/>
          <w:sz w:val="21"/>
          <w:szCs w:val="21"/>
          <w:highlight w:val="none"/>
        </w:rPr>
        <w:t>João Pessoa - PB, ........ de............................... de 20</w:t>
      </w:r>
      <w:r>
        <w:rPr>
          <w:rFonts w:hint="default" w:ascii="Arial" w:hAnsi="Arial" w:cs="Arial"/>
          <w:i w:val="0"/>
          <w:iCs w:val="0"/>
          <w:color w:val="000000"/>
          <w:sz w:val="21"/>
          <w:szCs w:val="21"/>
          <w:highlight w:val="none"/>
          <w:lang w:val="pt-BR"/>
        </w:rPr>
        <w:t>20</w:t>
      </w:r>
      <w:r>
        <w:rPr>
          <w:rFonts w:hint="default" w:ascii="Arial" w:hAnsi="Arial" w:cs="Arial"/>
          <w:i w:val="0"/>
          <w:iCs w:val="0"/>
          <w:color w:val="000000"/>
          <w:sz w:val="21"/>
          <w:szCs w:val="21"/>
          <w:highlight w:val="none"/>
        </w:rPr>
        <w:t>.</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b/>
          <w:color w:val="000000"/>
          <w:sz w:val="21"/>
          <w:szCs w:val="21"/>
        </w:rPr>
      </w:pP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b/>
          <w:color w:val="000000"/>
          <w:sz w:val="21"/>
          <w:szCs w:val="21"/>
        </w:rPr>
      </w:pP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b/>
          <w:color w:val="000000"/>
          <w:sz w:val="21"/>
          <w:szCs w:val="21"/>
        </w:rPr>
      </w:pP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color w:val="000000"/>
          <w:sz w:val="21"/>
          <w:szCs w:val="21"/>
        </w:rPr>
      </w:pPr>
      <w:r>
        <w:rPr>
          <w:rFonts w:hint="default" w:ascii="Arial" w:hAnsi="Arial" w:cs="Arial"/>
          <w:b/>
          <w:color w:val="000000"/>
          <w:sz w:val="21"/>
          <w:szCs w:val="21"/>
        </w:rPr>
        <w:t>NEILOR CESAR DOS SANTOS</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color w:val="000000"/>
          <w:sz w:val="21"/>
          <w:szCs w:val="21"/>
          <w:lang w:val="pt-BR"/>
        </w:rPr>
      </w:pPr>
      <w:r>
        <w:rPr>
          <w:rFonts w:hint="default" w:ascii="Arial" w:hAnsi="Arial" w:cs="Arial"/>
          <w:color w:val="000000"/>
          <w:sz w:val="21"/>
          <w:szCs w:val="21"/>
          <w:lang w:val="pt-BR"/>
        </w:rPr>
        <w:t>Diretor Geral</w:t>
      </w:r>
    </w:p>
    <w:p>
      <w:pPr>
        <w:spacing w:after="120"/>
        <w:jc w:val="center"/>
        <w:rPr>
          <w:rFonts w:hint="default" w:ascii="Arial" w:hAnsi="Arial" w:cs="Arial"/>
          <w:color w:val="000000"/>
          <w:sz w:val="21"/>
          <w:szCs w:val="21"/>
          <w:lang w:val="pt-BR"/>
        </w:rPr>
      </w:pPr>
      <w:r>
        <w:rPr>
          <w:rFonts w:hint="default" w:ascii="Arial" w:hAnsi="Arial" w:cs="Arial"/>
          <w:color w:val="000000"/>
          <w:sz w:val="21"/>
          <w:szCs w:val="21"/>
          <w:lang w:val="pt-BR"/>
        </w:rPr>
        <w:t>Campus João Pessoa</w:t>
      </w:r>
    </w:p>
    <w:p>
      <w:pPr>
        <w:spacing w:after="120"/>
        <w:jc w:val="center"/>
        <w:rPr>
          <w:rFonts w:hint="default" w:ascii="Arial" w:hAnsi="Arial" w:cs="Arial"/>
          <w:color w:val="000000"/>
          <w:sz w:val="21"/>
          <w:szCs w:val="21"/>
          <w:lang w:val="pt-BR"/>
        </w:rPr>
      </w:pPr>
    </w:p>
    <w:p>
      <w:pPr>
        <w:spacing w:after="120"/>
        <w:jc w:val="center"/>
        <w:rPr>
          <w:rFonts w:hint="default" w:ascii="Arial" w:hAnsi="Arial" w:cs="Arial"/>
          <w:color w:val="000000"/>
          <w:sz w:val="21"/>
          <w:szCs w:val="21"/>
          <w:lang w:val="pt-BR"/>
        </w:rPr>
      </w:pPr>
    </w:p>
    <w:p>
      <w:pPr>
        <w:spacing w:after="120"/>
        <w:jc w:val="center"/>
        <w:rPr>
          <w:rFonts w:hint="default" w:ascii="Arial" w:hAnsi="Arial" w:cs="Arial"/>
          <w:color w:val="000000"/>
          <w:sz w:val="21"/>
          <w:szCs w:val="21"/>
          <w:lang w:val="pt-BR"/>
        </w:rPr>
      </w:pPr>
    </w:p>
    <w:p>
      <w:pPr>
        <w:spacing w:after="120"/>
        <w:jc w:val="center"/>
        <w:rPr>
          <w:rFonts w:hint="default" w:ascii="Arial" w:hAnsi="Arial" w:cs="Arial"/>
          <w:b/>
          <w:i w:val="0"/>
          <w:iCs w:val="0"/>
          <w:color w:val="000000"/>
          <w:sz w:val="21"/>
          <w:szCs w:val="21"/>
          <w:highlight w:val="none"/>
        </w:rPr>
      </w:pPr>
      <w:r>
        <w:rPr>
          <w:rFonts w:hint="default" w:ascii="Arial" w:hAnsi="Arial" w:cs="Arial"/>
          <w:b/>
          <w:i w:val="0"/>
          <w:iCs w:val="0"/>
          <w:color w:val="000000"/>
          <w:sz w:val="21"/>
          <w:szCs w:val="21"/>
          <w:highlight w:val="none"/>
        </w:rPr>
        <w:t>[nome do signatário]</w:t>
      </w:r>
    </w:p>
    <w:p>
      <w:pPr>
        <w:autoSpaceDE w:val="0"/>
        <w:autoSpaceDN w:val="0"/>
        <w:adjustRightInd w:val="0"/>
        <w:spacing w:after="240"/>
        <w:jc w:val="center"/>
        <w:rPr>
          <w:rFonts w:hint="default" w:ascii="Arial" w:hAnsi="Arial" w:cs="Arial"/>
          <w:sz w:val="21"/>
          <w:szCs w:val="21"/>
        </w:rPr>
      </w:pPr>
      <w:r>
        <w:rPr>
          <w:rFonts w:hint="default" w:ascii="Arial" w:hAnsi="Arial" w:cs="Arial"/>
          <w:i w:val="0"/>
          <w:iCs w:val="0"/>
          <w:color w:val="000000"/>
          <w:sz w:val="21"/>
          <w:szCs w:val="21"/>
          <w:highlight w:val="none"/>
        </w:rPr>
        <w:t xml:space="preserve"> Representante legal do licitante</w:t>
      </w:r>
    </w:p>
    <w:p>
      <w:pPr>
        <w:spacing w:after="120"/>
        <w:jc w:val="both"/>
        <w:rPr>
          <w:rFonts w:hint="default" w:ascii="Arial" w:hAnsi="Arial" w:cs="Arial"/>
          <w:sz w:val="21"/>
          <w:szCs w:val="21"/>
        </w:rPr>
      </w:pPr>
    </w:p>
    <w:p>
      <w:pPr>
        <w:spacing w:after="120"/>
        <w:jc w:val="both"/>
        <w:rPr>
          <w:rFonts w:hint="default" w:ascii="Arial" w:hAnsi="Arial" w:cs="Arial"/>
          <w:sz w:val="21"/>
          <w:szCs w:val="21"/>
        </w:rPr>
      </w:pPr>
      <w:r>
        <w:rPr>
          <w:rFonts w:hint="default" w:ascii="Arial" w:hAnsi="Arial" w:cs="Arial"/>
          <w:sz w:val="21"/>
          <w:szCs w:val="21"/>
        </w:rPr>
        <w:t>TESTEMUNHAS:</w:t>
      </w:r>
    </w:p>
    <w:sectPr>
      <w:headerReference r:id="rId3" w:type="default"/>
      <w:footerReference r:id="rId4" w:type="default"/>
      <w:pgSz w:w="11906" w:h="16838"/>
      <w:pgMar w:top="1418" w:right="1134" w:bottom="1416" w:left="170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Gill Sans MT;Times New Roman">
    <w:altName w:val="Segoe Print"/>
    <w:panose1 w:val="00000000000000000000"/>
    <w:charset w:val="00"/>
    <w:family w:val="auto"/>
    <w:pitch w:val="default"/>
    <w:sig w:usb0="00000000" w:usb1="00000000" w:usb2="00000000" w:usb3="00000000" w:csb0="00040001" w:csb1="00000000"/>
  </w:font>
  <w:font w:name="Mangal">
    <w:altName w:val="Miriam Mono CLM"/>
    <w:panose1 w:val="02040503050203030202"/>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603F01FF" w:csb1="FFFF0000"/>
  </w:font>
  <w:font w:name="Ecofont_Spranq_eco_Sans">
    <w:altName w:val="Calibri"/>
    <w:panose1 w:val="020B0603030804020204"/>
    <w:charset w:val="00"/>
    <w:family w:val="swiss"/>
    <w:pitch w:val="default"/>
    <w:sig w:usb0="00000000" w:usb1="00000000" w:usb2="00000000" w:usb3="00000000" w:csb0="00000001" w:csb1="00000000"/>
  </w:font>
  <w:font w:name="Carlito">
    <w:panose1 w:val="020F0502020204030204"/>
    <w:charset w:val="00"/>
    <w:family w:val="swiss"/>
    <w:pitch w:val="default"/>
    <w:sig w:usb0="E10002FF" w:usb1="5000ECFF" w:usb2="00000009" w:usb3="00000000" w:csb0="2000019F" w:csb1="00000000"/>
  </w:font>
  <w:font w:name="Segoe Print">
    <w:panose1 w:val="02000600000000000000"/>
    <w:charset w:val="00"/>
    <w:family w:val="auto"/>
    <w:pitch w:val="default"/>
    <w:sig w:usb0="0000028F" w:usb1="00000000" w:usb2="00000000" w:usb3="00000000" w:csb0="2000009F" w:csb1="47010000"/>
  </w:font>
  <w:font w:name="Miriam Mono CLM">
    <w:panose1 w:val="02000503000000000000"/>
    <w:charset w:val="00"/>
    <w:family w:val="auto"/>
    <w:pitch w:val="default"/>
    <w:sig w:usb0="80000803" w:usb1="50002802" w:usb2="00000000" w:usb3="00000000" w:csb0="0000002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imes New Roman" w:hAnsi="Times New Roman" w:cs="Times New Roman"/>
      </w:rPr>
    </w:pPr>
    <w:r>
      <w:rPr>
        <w:rFonts w:ascii="Times New Roman" w:hAnsi="Times New Roman" w:cs="Times New Roman"/>
      </w:rPr>
      <w:t>___________________________________________________________________</w:t>
    </w:r>
  </w:p>
  <w:p>
    <w:pPr>
      <w:pStyle w:val="17"/>
      <w:jc w:val="both"/>
      <w:rPr>
        <w:rFonts w:hint="default" w:ascii="Carlito" w:hAnsi="Carlito"/>
        <w:b/>
        <w:color w:val="auto"/>
        <w:sz w:val="16"/>
        <w:szCs w:val="16"/>
        <w:shd w:val="clear" w:color="auto" w:fill="FFFFFF"/>
        <w:lang w:val="pt-BR"/>
      </w:rPr>
    </w:pPr>
    <w:r>
      <w:rPr>
        <w:rFonts w:hint="default" w:ascii="Carlito" w:hAnsi="Carlito"/>
        <w:b/>
        <w:color w:val="auto"/>
        <w:sz w:val="16"/>
        <w:szCs w:val="16"/>
        <w:shd w:val="clear" w:color="auto" w:fill="FFFFFF"/>
        <w:lang w:val="pt-BR"/>
      </w:rPr>
      <w:t>Departamento de Logística</w:t>
    </w:r>
  </w:p>
  <w:p>
    <w:pPr>
      <w:pStyle w:val="17"/>
      <w:jc w:val="both"/>
      <w:rPr>
        <w:rFonts w:hint="default" w:ascii="Carlito" w:hAnsi="Carlito"/>
        <w:color w:val="auto"/>
        <w:sz w:val="16"/>
        <w:szCs w:val="16"/>
        <w:shd w:val="clear" w:color="auto" w:fill="FFFFFF"/>
      </w:rPr>
    </w:pPr>
    <w:r>
      <w:rPr>
        <w:rFonts w:hint="default" w:ascii="Carlito" w:hAnsi="Carlito"/>
        <w:color w:val="auto"/>
        <w:sz w:val="16"/>
        <w:szCs w:val="16"/>
        <w:shd w:val="clear" w:color="auto" w:fill="FFFFFF"/>
      </w:rPr>
      <w:t>Av. Primeiro de Maio, 720 - Jaguaribe - João Pessoa-PB - CEP: 58.015-435</w:t>
    </w:r>
  </w:p>
  <w:p>
    <w:pPr>
      <w:pStyle w:val="17"/>
      <w:jc w:val="both"/>
    </w:pPr>
    <w:r>
      <w:rPr>
        <w:rFonts w:ascii="Carlito" w:hAnsi="Carlito" w:cs="Carlito"/>
        <w:color w:val="auto"/>
        <w:sz w:val="16"/>
        <w:szCs w:val="16"/>
        <w:shd w:val="clear" w:color="auto" w:fill="FFFFFF"/>
      </w:rPr>
      <w:t xml:space="preserve">(83) </w:t>
    </w:r>
    <w:r>
      <w:rPr>
        <w:rFonts w:hint="default" w:ascii="Carlito" w:hAnsi="Carlito"/>
        <w:color w:val="auto"/>
        <w:sz w:val="16"/>
        <w:szCs w:val="16"/>
        <w:shd w:val="clear" w:color="auto" w:fill="FFFFFF"/>
      </w:rPr>
      <w:t>3612-1398</w:t>
    </w:r>
    <w:r>
      <w:rPr>
        <w:rFonts w:ascii="Carlito" w:hAnsi="Carlito" w:cs="Carlito"/>
        <w:color w:val="auto"/>
        <w:sz w:val="16"/>
        <w:szCs w:val="16"/>
        <w:shd w:val="clear" w:color="auto" w:fill="FFFFFF"/>
      </w:rPr>
      <w:t xml:space="preserve"> - </w:t>
    </w:r>
    <w:r>
      <w:rPr>
        <w:rFonts w:hint="default" w:ascii="Carlito" w:hAnsi="Carlito"/>
        <w:color w:val="auto"/>
        <w:sz w:val="16"/>
        <w:szCs w:val="16"/>
        <w:shd w:val="clear" w:color="auto" w:fill="FFFFFF"/>
      </w:rPr>
      <w:t>licitacao.jpa@ifpb.edu.br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0"/>
      <w:jc w:val="center"/>
      <w:rPr>
        <w:rFonts w:ascii="Carlito" w:hAnsi="Carlito" w:cs="Times New Roman"/>
        <w:sz w:val="24"/>
        <w:szCs w:val="24"/>
      </w:rPr>
    </w:pPr>
    <w:r>
      <w:rPr>
        <w:rFonts w:ascii="Carlito" w:hAnsi="Carlito" w:cs="Times New Roman"/>
        <w:bCs/>
        <w:sz w:val="24"/>
        <w:szCs w:val="24"/>
        <w:lang w:eastAsia="pt-BR"/>
      </w:rPr>
      <w:drawing>
        <wp:anchor distT="0" distB="0" distL="0" distR="0" simplePos="0" relativeHeight="251658240" behindDoc="1" locked="0" layoutInCell="1" allowOverlap="1">
          <wp:simplePos x="0" y="0"/>
          <wp:positionH relativeFrom="column">
            <wp:posOffset>2478405</wp:posOffset>
          </wp:positionH>
          <wp:positionV relativeFrom="paragraph">
            <wp:posOffset>46355</wp:posOffset>
          </wp:positionV>
          <wp:extent cx="868680" cy="85788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pic:cNvPicPr>
                </pic:nvPicPr>
                <pic:blipFill>
                  <a:blip r:embed="rId1"/>
                  <a:stretch>
                    <a:fillRect/>
                  </a:stretch>
                </pic:blipFill>
                <pic:spPr>
                  <a:xfrm>
                    <a:off x="0" y="0"/>
                    <a:ext cx="868680" cy="857885"/>
                  </a:xfrm>
                  <a:prstGeom prst="rect">
                    <a:avLst/>
                  </a:prstGeom>
                  <a:noFill/>
                  <a:ln>
                    <a:noFill/>
                  </a:ln>
                </pic:spPr>
              </pic:pic>
            </a:graphicData>
          </a:graphic>
        </wp:anchor>
      </w:drawing>
    </w: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pPr>
    <w:r>
      <w:rPr>
        <w:rFonts w:ascii="Carlito" w:hAnsi="Carlito" w:cs="Times New Roman"/>
        <w:sz w:val="24"/>
        <w:szCs w:val="24"/>
      </w:rPr>
      <w:t>MINISTÉRIO DA EDUCAÇÃO</w:t>
    </w:r>
  </w:p>
  <w:p>
    <w:pPr>
      <w:spacing w:after="0"/>
      <w:jc w:val="center"/>
    </w:pPr>
    <w:r>
      <w:rPr>
        <w:rFonts w:ascii="Carlito" w:hAnsi="Carlito" w:cs="Times New Roman"/>
        <w:sz w:val="24"/>
        <w:szCs w:val="24"/>
      </w:rPr>
      <w:t>Secretaria de Educação Profissional e Tecnológica</w:t>
    </w:r>
  </w:p>
  <w:p>
    <w:pPr>
      <w:spacing w:after="0"/>
      <w:jc w:val="center"/>
    </w:pPr>
    <w:r>
      <w:rPr>
        <w:rFonts w:ascii="Carlito" w:hAnsi="Carlito" w:cs="Times New Roman"/>
        <w:sz w:val="24"/>
        <w:szCs w:val="24"/>
      </w:rPr>
      <w:t>Instituto Federal de Educação, Ciência e Tecnologia da Paraíba</w:t>
    </w:r>
  </w:p>
  <w:p>
    <w:pPr>
      <w:spacing w:after="29"/>
      <w:jc w:val="center"/>
    </w:pPr>
    <w:bookmarkStart w:id="0" w:name="__DdeLink__567_2445662"/>
    <w:r>
      <w:rPr>
        <w:rFonts w:ascii="Carlito" w:hAnsi="Carlito" w:cs="Carlito"/>
        <w:sz w:val="24"/>
        <w:szCs w:val="24"/>
      </w:rPr>
      <w:t>Campus</w:t>
    </w:r>
    <w:bookmarkEnd w:id="0"/>
    <w:r>
      <w:rPr>
        <w:rFonts w:ascii="Carlito" w:hAnsi="Carlito" w:cs="Carlito"/>
        <w:sz w:val="24"/>
        <w:szCs w:val="24"/>
      </w:rPr>
      <w:t xml:space="preserve"> João Pessoa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5"/>
      <w:lvlText w:val=""/>
      <w:lvlJc w:val="left"/>
      <w:pPr>
        <w:tabs>
          <w:tab w:val="left" w:pos="1492"/>
        </w:tabs>
        <w:ind w:left="1492" w:hanging="360"/>
      </w:pPr>
      <w:rPr>
        <w:rFonts w:hint="default" w:ascii="Symbol" w:hAnsi="Symbol"/>
      </w:rPr>
    </w:lvl>
  </w:abstractNum>
  <w:abstractNum w:abstractNumId="1">
    <w:nsid w:val="61DD361E"/>
    <w:multiLevelType w:val="multilevel"/>
    <w:tmpl w:val="61DD361E"/>
    <w:lvl w:ilvl="0" w:tentative="0">
      <w:start w:val="1"/>
      <w:numFmt w:val="decimal"/>
      <w:pStyle w:val="24"/>
      <w:suff w:val="space"/>
      <w:lvlText w:val="%1."/>
      <w:lvlJc w:val="left"/>
      <w:pPr>
        <w:ind w:left="0" w:firstLine="0"/>
      </w:pPr>
      <w:rPr>
        <w:rFonts w:hint="default"/>
        <w:b/>
        <w:i w:val="0"/>
      </w:rPr>
    </w:lvl>
    <w:lvl w:ilvl="1" w:tentative="0">
      <w:start w:val="1"/>
      <w:numFmt w:val="decimal"/>
      <w:suff w:val="space"/>
      <w:lvlText w:val="%1.%2."/>
      <w:lvlJc w:val="left"/>
      <w:pPr>
        <w:ind w:left="567" w:firstLine="0"/>
      </w:pPr>
      <w:rPr>
        <w:rFonts w:hint="default"/>
        <w:b w:val="0"/>
        <w:i w:val="0"/>
        <w:color w:val="auto"/>
      </w:rPr>
    </w:lvl>
    <w:lvl w:ilvl="2" w:tentative="0">
      <w:start w:val="1"/>
      <w:numFmt w:val="decimal"/>
      <w:suff w:val="space"/>
      <w:lvlText w:val="%1.%2.%3."/>
      <w:lvlJc w:val="left"/>
      <w:pPr>
        <w:ind w:left="567" w:firstLine="0"/>
      </w:pPr>
      <w:rPr>
        <w:rFonts w:hint="default"/>
        <w:b w:val="0"/>
        <w:i w:val="0"/>
      </w:rPr>
    </w:lvl>
    <w:lvl w:ilvl="3" w:tentative="0">
      <w:start w:val="1"/>
      <w:numFmt w:val="decimal"/>
      <w:suff w:val="space"/>
      <w:lvlText w:val="%1.%2.%3.%4."/>
      <w:lvlJc w:val="left"/>
      <w:pPr>
        <w:ind w:left="851" w:firstLine="0"/>
      </w:pPr>
      <w:rPr>
        <w:rFonts w:hint="default"/>
        <w:b/>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7"/>
  <w:hyphenationZone w:val="425"/>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236D"/>
    <w:rsid w:val="00003298"/>
    <w:rsid w:val="0002260C"/>
    <w:rsid w:val="0002306D"/>
    <w:rsid w:val="000242C8"/>
    <w:rsid w:val="00027155"/>
    <w:rsid w:val="000318BA"/>
    <w:rsid w:val="000328C3"/>
    <w:rsid w:val="00034A29"/>
    <w:rsid w:val="00040957"/>
    <w:rsid w:val="00046628"/>
    <w:rsid w:val="00047D73"/>
    <w:rsid w:val="00056433"/>
    <w:rsid w:val="000575AE"/>
    <w:rsid w:val="00060414"/>
    <w:rsid w:val="00061023"/>
    <w:rsid w:val="00062853"/>
    <w:rsid w:val="0006537A"/>
    <w:rsid w:val="000670EC"/>
    <w:rsid w:val="000677A2"/>
    <w:rsid w:val="00070EA5"/>
    <w:rsid w:val="00073F40"/>
    <w:rsid w:val="00076CBC"/>
    <w:rsid w:val="000779C7"/>
    <w:rsid w:val="0008022B"/>
    <w:rsid w:val="00081098"/>
    <w:rsid w:val="00087EF2"/>
    <w:rsid w:val="00090F5D"/>
    <w:rsid w:val="00091DFF"/>
    <w:rsid w:val="00092759"/>
    <w:rsid w:val="00094321"/>
    <w:rsid w:val="000A102A"/>
    <w:rsid w:val="000A1A7B"/>
    <w:rsid w:val="000A1B88"/>
    <w:rsid w:val="000A23DA"/>
    <w:rsid w:val="000A544E"/>
    <w:rsid w:val="000A674F"/>
    <w:rsid w:val="000B7B55"/>
    <w:rsid w:val="000C0C76"/>
    <w:rsid w:val="000C123B"/>
    <w:rsid w:val="000C21AD"/>
    <w:rsid w:val="000C2C16"/>
    <w:rsid w:val="000C57B2"/>
    <w:rsid w:val="000C670A"/>
    <w:rsid w:val="000D2AC3"/>
    <w:rsid w:val="000D6C4C"/>
    <w:rsid w:val="000F1C1C"/>
    <w:rsid w:val="000F4088"/>
    <w:rsid w:val="000F4F96"/>
    <w:rsid w:val="000F5A07"/>
    <w:rsid w:val="00100990"/>
    <w:rsid w:val="001053A1"/>
    <w:rsid w:val="00105707"/>
    <w:rsid w:val="001103FF"/>
    <w:rsid w:val="00113EEB"/>
    <w:rsid w:val="001219B0"/>
    <w:rsid w:val="00124990"/>
    <w:rsid w:val="00125F71"/>
    <w:rsid w:val="001304C0"/>
    <w:rsid w:val="001315F2"/>
    <w:rsid w:val="0014004B"/>
    <w:rsid w:val="0014325E"/>
    <w:rsid w:val="00146BDF"/>
    <w:rsid w:val="001516EA"/>
    <w:rsid w:val="0015207C"/>
    <w:rsid w:val="00153E25"/>
    <w:rsid w:val="00154505"/>
    <w:rsid w:val="0015684D"/>
    <w:rsid w:val="00160BBD"/>
    <w:rsid w:val="00160DA4"/>
    <w:rsid w:val="00161B87"/>
    <w:rsid w:val="0016584A"/>
    <w:rsid w:val="00170CE1"/>
    <w:rsid w:val="00174CAA"/>
    <w:rsid w:val="00177CD5"/>
    <w:rsid w:val="001817D2"/>
    <w:rsid w:val="001836F2"/>
    <w:rsid w:val="00184086"/>
    <w:rsid w:val="00185C35"/>
    <w:rsid w:val="001904A8"/>
    <w:rsid w:val="001A1732"/>
    <w:rsid w:val="001A2CE9"/>
    <w:rsid w:val="001A3A05"/>
    <w:rsid w:val="001A3E18"/>
    <w:rsid w:val="001A6538"/>
    <w:rsid w:val="001B005B"/>
    <w:rsid w:val="001C2159"/>
    <w:rsid w:val="001C3F32"/>
    <w:rsid w:val="001C48B6"/>
    <w:rsid w:val="001C4C04"/>
    <w:rsid w:val="001C694F"/>
    <w:rsid w:val="001C721E"/>
    <w:rsid w:val="001E3AAF"/>
    <w:rsid w:val="001F0A6E"/>
    <w:rsid w:val="001F39FA"/>
    <w:rsid w:val="00202A04"/>
    <w:rsid w:val="002049DF"/>
    <w:rsid w:val="00205197"/>
    <w:rsid w:val="0020593D"/>
    <w:rsid w:val="00207B98"/>
    <w:rsid w:val="00210001"/>
    <w:rsid w:val="0021106D"/>
    <w:rsid w:val="0021493D"/>
    <w:rsid w:val="00221BA5"/>
    <w:rsid w:val="00222980"/>
    <w:rsid w:val="002241A2"/>
    <w:rsid w:val="00231E9C"/>
    <w:rsid w:val="00236989"/>
    <w:rsid w:val="00240B17"/>
    <w:rsid w:val="00241D78"/>
    <w:rsid w:val="00246DAE"/>
    <w:rsid w:val="002538B4"/>
    <w:rsid w:val="002538E3"/>
    <w:rsid w:val="00255C24"/>
    <w:rsid w:val="00260802"/>
    <w:rsid w:val="0026129D"/>
    <w:rsid w:val="0026386A"/>
    <w:rsid w:val="00267125"/>
    <w:rsid w:val="00267B22"/>
    <w:rsid w:val="00271CB6"/>
    <w:rsid w:val="0027301A"/>
    <w:rsid w:val="00276ECC"/>
    <w:rsid w:val="0028115A"/>
    <w:rsid w:val="00281D0C"/>
    <w:rsid w:val="00285215"/>
    <w:rsid w:val="00285CB7"/>
    <w:rsid w:val="0028765E"/>
    <w:rsid w:val="0029037D"/>
    <w:rsid w:val="002937D4"/>
    <w:rsid w:val="002B0C0A"/>
    <w:rsid w:val="002B42D4"/>
    <w:rsid w:val="002C54C1"/>
    <w:rsid w:val="002C6DD2"/>
    <w:rsid w:val="002C7C38"/>
    <w:rsid w:val="002D78B4"/>
    <w:rsid w:val="002D7C8E"/>
    <w:rsid w:val="002E160F"/>
    <w:rsid w:val="002E3F91"/>
    <w:rsid w:val="002E480D"/>
    <w:rsid w:val="002E5F6B"/>
    <w:rsid w:val="002F084D"/>
    <w:rsid w:val="002F1087"/>
    <w:rsid w:val="002F308B"/>
    <w:rsid w:val="002F64A0"/>
    <w:rsid w:val="00310B4A"/>
    <w:rsid w:val="003238C3"/>
    <w:rsid w:val="00324BCD"/>
    <w:rsid w:val="00324F30"/>
    <w:rsid w:val="00325023"/>
    <w:rsid w:val="00325FD8"/>
    <w:rsid w:val="003265B9"/>
    <w:rsid w:val="00327232"/>
    <w:rsid w:val="00331182"/>
    <w:rsid w:val="00331B8A"/>
    <w:rsid w:val="00334E6B"/>
    <w:rsid w:val="00340EE0"/>
    <w:rsid w:val="00343032"/>
    <w:rsid w:val="0035658A"/>
    <w:rsid w:val="00364141"/>
    <w:rsid w:val="00367EF6"/>
    <w:rsid w:val="00373F2A"/>
    <w:rsid w:val="00374792"/>
    <w:rsid w:val="003779A2"/>
    <w:rsid w:val="0038139C"/>
    <w:rsid w:val="00381BEB"/>
    <w:rsid w:val="00386157"/>
    <w:rsid w:val="00386ADE"/>
    <w:rsid w:val="00391D87"/>
    <w:rsid w:val="00391E14"/>
    <w:rsid w:val="003959F6"/>
    <w:rsid w:val="003A73C1"/>
    <w:rsid w:val="003B791E"/>
    <w:rsid w:val="003C0D96"/>
    <w:rsid w:val="003C609E"/>
    <w:rsid w:val="003C6275"/>
    <w:rsid w:val="003E4927"/>
    <w:rsid w:val="003E4D76"/>
    <w:rsid w:val="003E55B1"/>
    <w:rsid w:val="003F004A"/>
    <w:rsid w:val="003F1437"/>
    <w:rsid w:val="003F185C"/>
    <w:rsid w:val="003F36A3"/>
    <w:rsid w:val="003F7BD9"/>
    <w:rsid w:val="0040055D"/>
    <w:rsid w:val="0040443F"/>
    <w:rsid w:val="004053E1"/>
    <w:rsid w:val="00407F1C"/>
    <w:rsid w:val="0041056A"/>
    <w:rsid w:val="00415F27"/>
    <w:rsid w:val="00416A59"/>
    <w:rsid w:val="00417CA8"/>
    <w:rsid w:val="0042190C"/>
    <w:rsid w:val="004233FB"/>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15EA"/>
    <w:rsid w:val="0046230A"/>
    <w:rsid w:val="00462C95"/>
    <w:rsid w:val="0046486A"/>
    <w:rsid w:val="004710C7"/>
    <w:rsid w:val="004773FC"/>
    <w:rsid w:val="00480328"/>
    <w:rsid w:val="0048130E"/>
    <w:rsid w:val="004834FC"/>
    <w:rsid w:val="00483B15"/>
    <w:rsid w:val="00483FB9"/>
    <w:rsid w:val="00494AE7"/>
    <w:rsid w:val="004B05B0"/>
    <w:rsid w:val="004B0CAC"/>
    <w:rsid w:val="004B0DE0"/>
    <w:rsid w:val="004B19B5"/>
    <w:rsid w:val="004B1D7D"/>
    <w:rsid w:val="004B460A"/>
    <w:rsid w:val="004C0212"/>
    <w:rsid w:val="004C05F9"/>
    <w:rsid w:val="004C087D"/>
    <w:rsid w:val="004C64FB"/>
    <w:rsid w:val="004E0194"/>
    <w:rsid w:val="004F1A48"/>
    <w:rsid w:val="004F5DF9"/>
    <w:rsid w:val="004F66B4"/>
    <w:rsid w:val="004F78C6"/>
    <w:rsid w:val="0050224C"/>
    <w:rsid w:val="005037A6"/>
    <w:rsid w:val="00512D53"/>
    <w:rsid w:val="00514883"/>
    <w:rsid w:val="0053132E"/>
    <w:rsid w:val="0055686E"/>
    <w:rsid w:val="00556DFD"/>
    <w:rsid w:val="00561C04"/>
    <w:rsid w:val="0056213B"/>
    <w:rsid w:val="00562F82"/>
    <w:rsid w:val="00564913"/>
    <w:rsid w:val="00565CE0"/>
    <w:rsid w:val="0057623B"/>
    <w:rsid w:val="005800D8"/>
    <w:rsid w:val="00583D6B"/>
    <w:rsid w:val="005846C9"/>
    <w:rsid w:val="005873FC"/>
    <w:rsid w:val="00590EAF"/>
    <w:rsid w:val="00595DA6"/>
    <w:rsid w:val="005A1784"/>
    <w:rsid w:val="005A3107"/>
    <w:rsid w:val="005A6A91"/>
    <w:rsid w:val="005B0066"/>
    <w:rsid w:val="005B1ABA"/>
    <w:rsid w:val="005B26A7"/>
    <w:rsid w:val="005C3930"/>
    <w:rsid w:val="005C76D8"/>
    <w:rsid w:val="005D23DB"/>
    <w:rsid w:val="005E1321"/>
    <w:rsid w:val="005E2DD4"/>
    <w:rsid w:val="005E6D43"/>
    <w:rsid w:val="005F6F64"/>
    <w:rsid w:val="005F7B0A"/>
    <w:rsid w:val="00605C11"/>
    <w:rsid w:val="00606440"/>
    <w:rsid w:val="006078C2"/>
    <w:rsid w:val="006171A9"/>
    <w:rsid w:val="00623436"/>
    <w:rsid w:val="00624D48"/>
    <w:rsid w:val="00626449"/>
    <w:rsid w:val="006322CE"/>
    <w:rsid w:val="00637578"/>
    <w:rsid w:val="00640F39"/>
    <w:rsid w:val="00646B5B"/>
    <w:rsid w:val="0065202A"/>
    <w:rsid w:val="00655AAF"/>
    <w:rsid w:val="00656A30"/>
    <w:rsid w:val="006673E7"/>
    <w:rsid w:val="00667E30"/>
    <w:rsid w:val="00674964"/>
    <w:rsid w:val="00680B7E"/>
    <w:rsid w:val="00683B94"/>
    <w:rsid w:val="00686692"/>
    <w:rsid w:val="00693033"/>
    <w:rsid w:val="00693321"/>
    <w:rsid w:val="00694893"/>
    <w:rsid w:val="0069495F"/>
    <w:rsid w:val="00694DD9"/>
    <w:rsid w:val="006A12B1"/>
    <w:rsid w:val="006A5F42"/>
    <w:rsid w:val="006A6103"/>
    <w:rsid w:val="006B10ED"/>
    <w:rsid w:val="006B156A"/>
    <w:rsid w:val="006B3A51"/>
    <w:rsid w:val="006B51B2"/>
    <w:rsid w:val="006C17A0"/>
    <w:rsid w:val="006C7CFC"/>
    <w:rsid w:val="006D27E3"/>
    <w:rsid w:val="006D4135"/>
    <w:rsid w:val="006D4AB0"/>
    <w:rsid w:val="006D62AC"/>
    <w:rsid w:val="006E09F2"/>
    <w:rsid w:val="006E3CA5"/>
    <w:rsid w:val="006E721C"/>
    <w:rsid w:val="006F19F0"/>
    <w:rsid w:val="006F3EE2"/>
    <w:rsid w:val="0070059F"/>
    <w:rsid w:val="00700CBD"/>
    <w:rsid w:val="00701CE8"/>
    <w:rsid w:val="007028C7"/>
    <w:rsid w:val="00704462"/>
    <w:rsid w:val="00707EB0"/>
    <w:rsid w:val="00710BB0"/>
    <w:rsid w:val="00710C7E"/>
    <w:rsid w:val="00733DE0"/>
    <w:rsid w:val="007357C5"/>
    <w:rsid w:val="007370F4"/>
    <w:rsid w:val="0074032D"/>
    <w:rsid w:val="00740D25"/>
    <w:rsid w:val="00741328"/>
    <w:rsid w:val="00745136"/>
    <w:rsid w:val="00751DDE"/>
    <w:rsid w:val="00756F76"/>
    <w:rsid w:val="00760E8D"/>
    <w:rsid w:val="007679B9"/>
    <w:rsid w:val="00776572"/>
    <w:rsid w:val="0077738D"/>
    <w:rsid w:val="007774C2"/>
    <w:rsid w:val="007820EE"/>
    <w:rsid w:val="00784E51"/>
    <w:rsid w:val="00787D28"/>
    <w:rsid w:val="0079000C"/>
    <w:rsid w:val="00790D93"/>
    <w:rsid w:val="00791CD7"/>
    <w:rsid w:val="0079430D"/>
    <w:rsid w:val="0079754C"/>
    <w:rsid w:val="007A1395"/>
    <w:rsid w:val="007B19CE"/>
    <w:rsid w:val="007B3E18"/>
    <w:rsid w:val="007B7C23"/>
    <w:rsid w:val="007C0255"/>
    <w:rsid w:val="007C09C8"/>
    <w:rsid w:val="007C0C22"/>
    <w:rsid w:val="007C13ED"/>
    <w:rsid w:val="007C2707"/>
    <w:rsid w:val="007D3572"/>
    <w:rsid w:val="007D501A"/>
    <w:rsid w:val="007E3F65"/>
    <w:rsid w:val="007E5253"/>
    <w:rsid w:val="007E57A5"/>
    <w:rsid w:val="007E68F6"/>
    <w:rsid w:val="007E6EF9"/>
    <w:rsid w:val="007E75A4"/>
    <w:rsid w:val="007F0511"/>
    <w:rsid w:val="007F2AE5"/>
    <w:rsid w:val="007F6AB0"/>
    <w:rsid w:val="008035BB"/>
    <w:rsid w:val="00803805"/>
    <w:rsid w:val="00804A24"/>
    <w:rsid w:val="0080582D"/>
    <w:rsid w:val="0080756C"/>
    <w:rsid w:val="00831204"/>
    <w:rsid w:val="00831208"/>
    <w:rsid w:val="00835A02"/>
    <w:rsid w:val="008429CF"/>
    <w:rsid w:val="00843E7F"/>
    <w:rsid w:val="00844240"/>
    <w:rsid w:val="008446E2"/>
    <w:rsid w:val="00847E19"/>
    <w:rsid w:val="00850CD3"/>
    <w:rsid w:val="0085112C"/>
    <w:rsid w:val="008601A9"/>
    <w:rsid w:val="0086330E"/>
    <w:rsid w:val="00865B0D"/>
    <w:rsid w:val="00871B33"/>
    <w:rsid w:val="00872949"/>
    <w:rsid w:val="008804AC"/>
    <w:rsid w:val="00887874"/>
    <w:rsid w:val="008941DB"/>
    <w:rsid w:val="008A16EA"/>
    <w:rsid w:val="008B03ED"/>
    <w:rsid w:val="008B0761"/>
    <w:rsid w:val="008B6162"/>
    <w:rsid w:val="008C04DF"/>
    <w:rsid w:val="008C1971"/>
    <w:rsid w:val="008C5623"/>
    <w:rsid w:val="008D2CAF"/>
    <w:rsid w:val="008D3ACE"/>
    <w:rsid w:val="008D51CC"/>
    <w:rsid w:val="008E4F95"/>
    <w:rsid w:val="008F4D52"/>
    <w:rsid w:val="008F4E41"/>
    <w:rsid w:val="0090408D"/>
    <w:rsid w:val="00904E6B"/>
    <w:rsid w:val="00906300"/>
    <w:rsid w:val="00906EEC"/>
    <w:rsid w:val="00914204"/>
    <w:rsid w:val="00915C7E"/>
    <w:rsid w:val="00922606"/>
    <w:rsid w:val="00922D31"/>
    <w:rsid w:val="0092559F"/>
    <w:rsid w:val="00931141"/>
    <w:rsid w:val="00935665"/>
    <w:rsid w:val="00935B30"/>
    <w:rsid w:val="00936A4E"/>
    <w:rsid w:val="00941580"/>
    <w:rsid w:val="00941783"/>
    <w:rsid w:val="009443E5"/>
    <w:rsid w:val="00944E0C"/>
    <w:rsid w:val="00950D81"/>
    <w:rsid w:val="009543EB"/>
    <w:rsid w:val="00960013"/>
    <w:rsid w:val="009623AB"/>
    <w:rsid w:val="00970A6B"/>
    <w:rsid w:val="009763C4"/>
    <w:rsid w:val="009803F1"/>
    <w:rsid w:val="009844F7"/>
    <w:rsid w:val="0099079E"/>
    <w:rsid w:val="00991C51"/>
    <w:rsid w:val="00995FFD"/>
    <w:rsid w:val="009A45B0"/>
    <w:rsid w:val="009A5EE4"/>
    <w:rsid w:val="009A6A6F"/>
    <w:rsid w:val="009B1B69"/>
    <w:rsid w:val="009C117D"/>
    <w:rsid w:val="009C470D"/>
    <w:rsid w:val="009C638B"/>
    <w:rsid w:val="009C6B9A"/>
    <w:rsid w:val="009D3626"/>
    <w:rsid w:val="009D68FB"/>
    <w:rsid w:val="009E04B3"/>
    <w:rsid w:val="009E0DFC"/>
    <w:rsid w:val="009E57F9"/>
    <w:rsid w:val="009E5B74"/>
    <w:rsid w:val="009E6E86"/>
    <w:rsid w:val="009E7C14"/>
    <w:rsid w:val="009F419C"/>
    <w:rsid w:val="009F43E0"/>
    <w:rsid w:val="00A055A5"/>
    <w:rsid w:val="00A12A7C"/>
    <w:rsid w:val="00A1330E"/>
    <w:rsid w:val="00A245AE"/>
    <w:rsid w:val="00A26A56"/>
    <w:rsid w:val="00A27DA5"/>
    <w:rsid w:val="00A369EE"/>
    <w:rsid w:val="00A40017"/>
    <w:rsid w:val="00A402A1"/>
    <w:rsid w:val="00A44175"/>
    <w:rsid w:val="00A50D22"/>
    <w:rsid w:val="00A512C3"/>
    <w:rsid w:val="00A52E7C"/>
    <w:rsid w:val="00A571FE"/>
    <w:rsid w:val="00A60395"/>
    <w:rsid w:val="00A6287E"/>
    <w:rsid w:val="00A77C2C"/>
    <w:rsid w:val="00A80062"/>
    <w:rsid w:val="00A83AF3"/>
    <w:rsid w:val="00A856EB"/>
    <w:rsid w:val="00A8639E"/>
    <w:rsid w:val="00A9022E"/>
    <w:rsid w:val="00AA1165"/>
    <w:rsid w:val="00AA3F31"/>
    <w:rsid w:val="00AA4625"/>
    <w:rsid w:val="00AB1F1A"/>
    <w:rsid w:val="00AC4F34"/>
    <w:rsid w:val="00AC6EC2"/>
    <w:rsid w:val="00AC7E5C"/>
    <w:rsid w:val="00AD66A9"/>
    <w:rsid w:val="00AE3A63"/>
    <w:rsid w:val="00AE5435"/>
    <w:rsid w:val="00AF3ABE"/>
    <w:rsid w:val="00AF6959"/>
    <w:rsid w:val="00B00520"/>
    <w:rsid w:val="00B00F8E"/>
    <w:rsid w:val="00B014D0"/>
    <w:rsid w:val="00B01E82"/>
    <w:rsid w:val="00B03CB0"/>
    <w:rsid w:val="00B041A9"/>
    <w:rsid w:val="00B0465E"/>
    <w:rsid w:val="00B1218F"/>
    <w:rsid w:val="00B13262"/>
    <w:rsid w:val="00B14C20"/>
    <w:rsid w:val="00B16238"/>
    <w:rsid w:val="00B208D6"/>
    <w:rsid w:val="00B2196C"/>
    <w:rsid w:val="00B23F8B"/>
    <w:rsid w:val="00B27724"/>
    <w:rsid w:val="00B30047"/>
    <w:rsid w:val="00B30F3D"/>
    <w:rsid w:val="00B36BBC"/>
    <w:rsid w:val="00B41F2A"/>
    <w:rsid w:val="00B432A0"/>
    <w:rsid w:val="00B46F40"/>
    <w:rsid w:val="00B4738B"/>
    <w:rsid w:val="00B517F7"/>
    <w:rsid w:val="00B52AFC"/>
    <w:rsid w:val="00B52EFE"/>
    <w:rsid w:val="00B60DCA"/>
    <w:rsid w:val="00B63C73"/>
    <w:rsid w:val="00B672B3"/>
    <w:rsid w:val="00B67806"/>
    <w:rsid w:val="00B72B3F"/>
    <w:rsid w:val="00B76DB6"/>
    <w:rsid w:val="00B77DBF"/>
    <w:rsid w:val="00B810DF"/>
    <w:rsid w:val="00B81FBB"/>
    <w:rsid w:val="00B852E7"/>
    <w:rsid w:val="00B902B9"/>
    <w:rsid w:val="00B92C59"/>
    <w:rsid w:val="00B94F1B"/>
    <w:rsid w:val="00B95BFE"/>
    <w:rsid w:val="00B96C22"/>
    <w:rsid w:val="00B972D3"/>
    <w:rsid w:val="00BA0847"/>
    <w:rsid w:val="00BA1705"/>
    <w:rsid w:val="00BA2132"/>
    <w:rsid w:val="00BB4389"/>
    <w:rsid w:val="00BB61BE"/>
    <w:rsid w:val="00BC10CF"/>
    <w:rsid w:val="00BC2797"/>
    <w:rsid w:val="00BC4227"/>
    <w:rsid w:val="00BD1366"/>
    <w:rsid w:val="00BD3419"/>
    <w:rsid w:val="00BD43E5"/>
    <w:rsid w:val="00BD59E3"/>
    <w:rsid w:val="00BD7FD7"/>
    <w:rsid w:val="00BE0315"/>
    <w:rsid w:val="00BE05F0"/>
    <w:rsid w:val="00BE1772"/>
    <w:rsid w:val="00BE1DEB"/>
    <w:rsid w:val="00BF0E8E"/>
    <w:rsid w:val="00BF1A7F"/>
    <w:rsid w:val="00C00E65"/>
    <w:rsid w:val="00C00F37"/>
    <w:rsid w:val="00C020AC"/>
    <w:rsid w:val="00C03F51"/>
    <w:rsid w:val="00C10CC7"/>
    <w:rsid w:val="00C13225"/>
    <w:rsid w:val="00C14C86"/>
    <w:rsid w:val="00C229F8"/>
    <w:rsid w:val="00C322F1"/>
    <w:rsid w:val="00C33284"/>
    <w:rsid w:val="00C3520D"/>
    <w:rsid w:val="00C371FA"/>
    <w:rsid w:val="00C46F61"/>
    <w:rsid w:val="00C47BB2"/>
    <w:rsid w:val="00C51C28"/>
    <w:rsid w:val="00C53456"/>
    <w:rsid w:val="00C609B8"/>
    <w:rsid w:val="00C60C2D"/>
    <w:rsid w:val="00C70043"/>
    <w:rsid w:val="00C73861"/>
    <w:rsid w:val="00C7432C"/>
    <w:rsid w:val="00C75791"/>
    <w:rsid w:val="00C76304"/>
    <w:rsid w:val="00C84955"/>
    <w:rsid w:val="00C86467"/>
    <w:rsid w:val="00C95C72"/>
    <w:rsid w:val="00C96B86"/>
    <w:rsid w:val="00C97DF7"/>
    <w:rsid w:val="00CA1A6A"/>
    <w:rsid w:val="00CA6108"/>
    <w:rsid w:val="00CB766B"/>
    <w:rsid w:val="00CB7AFC"/>
    <w:rsid w:val="00CC356D"/>
    <w:rsid w:val="00CD109D"/>
    <w:rsid w:val="00CD1E9D"/>
    <w:rsid w:val="00CD6ABB"/>
    <w:rsid w:val="00CD6B7E"/>
    <w:rsid w:val="00CE128C"/>
    <w:rsid w:val="00CE3389"/>
    <w:rsid w:val="00CE5CF2"/>
    <w:rsid w:val="00CE65F6"/>
    <w:rsid w:val="00CF0A53"/>
    <w:rsid w:val="00D00A5D"/>
    <w:rsid w:val="00D00A87"/>
    <w:rsid w:val="00D02F2F"/>
    <w:rsid w:val="00D10D47"/>
    <w:rsid w:val="00D13087"/>
    <w:rsid w:val="00D16FA0"/>
    <w:rsid w:val="00D26DCE"/>
    <w:rsid w:val="00D33CD7"/>
    <w:rsid w:val="00D50084"/>
    <w:rsid w:val="00D5130A"/>
    <w:rsid w:val="00D51769"/>
    <w:rsid w:val="00D522D8"/>
    <w:rsid w:val="00D5491C"/>
    <w:rsid w:val="00D554E8"/>
    <w:rsid w:val="00D5748E"/>
    <w:rsid w:val="00D612A9"/>
    <w:rsid w:val="00D65F51"/>
    <w:rsid w:val="00D66935"/>
    <w:rsid w:val="00D772A3"/>
    <w:rsid w:val="00D80021"/>
    <w:rsid w:val="00D8403C"/>
    <w:rsid w:val="00D8724C"/>
    <w:rsid w:val="00D873D6"/>
    <w:rsid w:val="00D938C1"/>
    <w:rsid w:val="00DA47A8"/>
    <w:rsid w:val="00DB3592"/>
    <w:rsid w:val="00DB4C93"/>
    <w:rsid w:val="00DB74D4"/>
    <w:rsid w:val="00DB7A24"/>
    <w:rsid w:val="00DC3F8A"/>
    <w:rsid w:val="00DD46E9"/>
    <w:rsid w:val="00DD4A61"/>
    <w:rsid w:val="00DE0D00"/>
    <w:rsid w:val="00DE16CD"/>
    <w:rsid w:val="00DE5FB4"/>
    <w:rsid w:val="00DE6492"/>
    <w:rsid w:val="00DF280B"/>
    <w:rsid w:val="00DF28B7"/>
    <w:rsid w:val="00DF68C0"/>
    <w:rsid w:val="00DF7F5A"/>
    <w:rsid w:val="00E00FFD"/>
    <w:rsid w:val="00E01133"/>
    <w:rsid w:val="00E04C02"/>
    <w:rsid w:val="00E053B2"/>
    <w:rsid w:val="00E139D5"/>
    <w:rsid w:val="00E14CA5"/>
    <w:rsid w:val="00E152DF"/>
    <w:rsid w:val="00E22D1B"/>
    <w:rsid w:val="00E235F5"/>
    <w:rsid w:val="00E23783"/>
    <w:rsid w:val="00E24D81"/>
    <w:rsid w:val="00E26411"/>
    <w:rsid w:val="00E307B6"/>
    <w:rsid w:val="00E3197B"/>
    <w:rsid w:val="00E407FD"/>
    <w:rsid w:val="00E41AD6"/>
    <w:rsid w:val="00E42017"/>
    <w:rsid w:val="00E42730"/>
    <w:rsid w:val="00E46268"/>
    <w:rsid w:val="00E53B4B"/>
    <w:rsid w:val="00E55854"/>
    <w:rsid w:val="00E628AD"/>
    <w:rsid w:val="00E64339"/>
    <w:rsid w:val="00E677BD"/>
    <w:rsid w:val="00E70C44"/>
    <w:rsid w:val="00E72B6E"/>
    <w:rsid w:val="00E75305"/>
    <w:rsid w:val="00E8481E"/>
    <w:rsid w:val="00E872A7"/>
    <w:rsid w:val="00E94260"/>
    <w:rsid w:val="00E96C50"/>
    <w:rsid w:val="00EA19E9"/>
    <w:rsid w:val="00EA2903"/>
    <w:rsid w:val="00EA369D"/>
    <w:rsid w:val="00EA411E"/>
    <w:rsid w:val="00EA641F"/>
    <w:rsid w:val="00EA6A5A"/>
    <w:rsid w:val="00EB19E0"/>
    <w:rsid w:val="00EB5A80"/>
    <w:rsid w:val="00EC07DD"/>
    <w:rsid w:val="00EC0D7C"/>
    <w:rsid w:val="00EC3652"/>
    <w:rsid w:val="00EC58A2"/>
    <w:rsid w:val="00EC7F14"/>
    <w:rsid w:val="00ED4A79"/>
    <w:rsid w:val="00ED6277"/>
    <w:rsid w:val="00EE220A"/>
    <w:rsid w:val="00EE2853"/>
    <w:rsid w:val="00EF2567"/>
    <w:rsid w:val="00EF5083"/>
    <w:rsid w:val="00EF5D36"/>
    <w:rsid w:val="00EF66FC"/>
    <w:rsid w:val="00F0135B"/>
    <w:rsid w:val="00F02E73"/>
    <w:rsid w:val="00F07136"/>
    <w:rsid w:val="00F10140"/>
    <w:rsid w:val="00F1016D"/>
    <w:rsid w:val="00F11BAF"/>
    <w:rsid w:val="00F11CE3"/>
    <w:rsid w:val="00F1644B"/>
    <w:rsid w:val="00F16FDF"/>
    <w:rsid w:val="00F17DCE"/>
    <w:rsid w:val="00F22750"/>
    <w:rsid w:val="00F23896"/>
    <w:rsid w:val="00F23CA1"/>
    <w:rsid w:val="00F2401A"/>
    <w:rsid w:val="00F2646F"/>
    <w:rsid w:val="00F27E65"/>
    <w:rsid w:val="00F36FDA"/>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66E74"/>
    <w:rsid w:val="00F72DEA"/>
    <w:rsid w:val="00F74545"/>
    <w:rsid w:val="00F803B0"/>
    <w:rsid w:val="00F80E14"/>
    <w:rsid w:val="00F80E25"/>
    <w:rsid w:val="00F869B7"/>
    <w:rsid w:val="00F9005C"/>
    <w:rsid w:val="00F904AE"/>
    <w:rsid w:val="00FA0966"/>
    <w:rsid w:val="00FA6905"/>
    <w:rsid w:val="00FA7A01"/>
    <w:rsid w:val="00FB03E9"/>
    <w:rsid w:val="00FB34C6"/>
    <w:rsid w:val="00FB4456"/>
    <w:rsid w:val="00FB5D74"/>
    <w:rsid w:val="00FC1667"/>
    <w:rsid w:val="00FC3A0E"/>
    <w:rsid w:val="00FD0A3A"/>
    <w:rsid w:val="00FD16AF"/>
    <w:rsid w:val="00FD1F4D"/>
    <w:rsid w:val="00FD2A3E"/>
    <w:rsid w:val="00FD7077"/>
    <w:rsid w:val="00FE5BBC"/>
    <w:rsid w:val="00FF17C9"/>
    <w:rsid w:val="00FF507F"/>
    <w:rsid w:val="00FF649E"/>
    <w:rsid w:val="00FF6FE3"/>
    <w:rsid w:val="043347BD"/>
    <w:rsid w:val="1F3B76AA"/>
    <w:rsid w:val="39021E5B"/>
    <w:rsid w:val="3FFC1F8E"/>
    <w:rsid w:val="46FB4743"/>
    <w:rsid w:val="50E45333"/>
    <w:rsid w:val="5F9A3543"/>
    <w:rsid w:val="727402D1"/>
    <w:rsid w:val="79F40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29" w:semiHidden="0" w:name="Quote"/>
  </w:latentStyles>
  <w:style w:type="paragraph" w:default="1" w:styleId="1">
    <w:name w:val="Normal"/>
    <w:qFormat/>
    <w:uiPriority w:val="0"/>
    <w:rPr>
      <w:rFonts w:ascii="Arial" w:hAnsi="Arial" w:eastAsia="Times New Roman" w:cs="Tahoma"/>
      <w:szCs w:val="24"/>
      <w:lang w:val="pt-BR" w:eastAsia="pt-BR" w:bidi="ar-SA"/>
    </w:rPr>
  </w:style>
  <w:style w:type="paragraph" w:styleId="2">
    <w:name w:val="heading 1"/>
    <w:basedOn w:val="1"/>
    <w:next w:val="1"/>
    <w:link w:val="30"/>
    <w:qFormat/>
    <w:uiPriority w:val="0"/>
    <w:pPr>
      <w:keepNext/>
      <w:keepLines/>
      <w:spacing w:before="240"/>
      <w:outlineLvl w:val="0"/>
    </w:pPr>
    <w:rPr>
      <w:rFonts w:ascii="Cambria" w:hAnsi="Cambria" w:eastAsia="MS Gothic" w:cs="Times New Roman"/>
      <w:color w:val="366091"/>
      <w:sz w:val="32"/>
      <w:szCs w:val="32"/>
    </w:rPr>
  </w:style>
  <w:style w:type="paragraph" w:styleId="3">
    <w:name w:val="heading 2"/>
    <w:basedOn w:val="1"/>
    <w:next w:val="1"/>
    <w:link w:val="40"/>
    <w:qFormat/>
    <w:uiPriority w:val="0"/>
    <w:pPr>
      <w:keepNext/>
      <w:tabs>
        <w:tab w:val="left" w:pos="1701"/>
      </w:tabs>
      <w:ind w:right="-1"/>
      <w:jc w:val="center"/>
      <w:outlineLvl w:val="1"/>
    </w:pPr>
    <w:rPr>
      <w:rFonts w:ascii="Times New Roman" w:hAnsi="Times New Roman" w:cs="Times New Roman"/>
      <w:b/>
      <w:color w:val="000000"/>
      <w:szCs w:val="20"/>
      <w:lang w:val="zh-CN" w:eastAsia="zh-CN"/>
    </w:rPr>
  </w:style>
  <w:style w:type="character" w:default="1" w:styleId="11">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text"/>
    <w:basedOn w:val="1"/>
    <w:link w:val="32"/>
    <w:unhideWhenUsed/>
    <w:qFormat/>
    <w:uiPriority w:val="99"/>
    <w:rPr>
      <w:szCs w:val="20"/>
    </w:rPr>
  </w:style>
  <w:style w:type="paragraph" w:styleId="5">
    <w:name w:val="List Bullet 5"/>
    <w:basedOn w:val="1"/>
    <w:qFormat/>
    <w:uiPriority w:val="0"/>
    <w:pPr>
      <w:numPr>
        <w:ilvl w:val="0"/>
        <w:numId w:val="1"/>
      </w:numPr>
      <w:contextualSpacing/>
    </w:pPr>
  </w:style>
  <w:style w:type="paragraph" w:styleId="6">
    <w:name w:val="Normal (Web)"/>
    <w:basedOn w:val="1"/>
    <w:qFormat/>
    <w:uiPriority w:val="99"/>
    <w:pPr>
      <w:spacing w:before="100" w:beforeAutospacing="1" w:after="100" w:afterAutospacing="1"/>
    </w:pPr>
    <w:rPr>
      <w:rFonts w:ascii="Times New Roman" w:hAnsi="Times New Roman" w:cs="Times New Roman"/>
    </w:rPr>
  </w:style>
  <w:style w:type="paragraph" w:styleId="7">
    <w:name w:val="header"/>
    <w:basedOn w:val="1"/>
    <w:link w:val="28"/>
    <w:unhideWhenUsed/>
    <w:qFormat/>
    <w:uiPriority w:val="0"/>
    <w:pPr>
      <w:tabs>
        <w:tab w:val="center" w:pos="4252"/>
        <w:tab w:val="right" w:pos="8504"/>
      </w:tabs>
    </w:pPr>
  </w:style>
  <w:style w:type="paragraph" w:styleId="8">
    <w:name w:val="annotation subject"/>
    <w:basedOn w:val="4"/>
    <w:next w:val="4"/>
    <w:link w:val="31"/>
    <w:unhideWhenUsed/>
    <w:qFormat/>
    <w:uiPriority w:val="0"/>
    <w:rPr>
      <w:b/>
      <w:bCs/>
    </w:rPr>
  </w:style>
  <w:style w:type="paragraph" w:styleId="9">
    <w:name w:val="footer"/>
    <w:basedOn w:val="1"/>
    <w:link w:val="33"/>
    <w:unhideWhenUsed/>
    <w:qFormat/>
    <w:uiPriority w:val="99"/>
    <w:pPr>
      <w:tabs>
        <w:tab w:val="center" w:pos="4252"/>
        <w:tab w:val="right" w:pos="8504"/>
      </w:tabs>
    </w:pPr>
  </w:style>
  <w:style w:type="paragraph" w:styleId="10">
    <w:name w:val="Balloon Text"/>
    <w:basedOn w:val="1"/>
    <w:link w:val="34"/>
    <w:qFormat/>
    <w:uiPriority w:val="0"/>
    <w:rPr>
      <w:rFonts w:ascii="Tahoma" w:hAnsi="Tahoma" w:cs="Times New Roman"/>
      <w:sz w:val="16"/>
      <w:szCs w:val="16"/>
      <w:lang w:val="zh-CN" w:eastAsia="zh-CN"/>
    </w:rPr>
  </w:style>
  <w:style w:type="character" w:styleId="12">
    <w:name w:val="annotation reference"/>
    <w:basedOn w:val="11"/>
    <w:unhideWhenUsed/>
    <w:qFormat/>
    <w:uiPriority w:val="99"/>
    <w:rPr>
      <w:sz w:val="16"/>
      <w:szCs w:val="16"/>
    </w:rPr>
  </w:style>
  <w:style w:type="character" w:styleId="13">
    <w:name w:val="Hyperlink"/>
    <w:basedOn w:val="11"/>
    <w:qFormat/>
    <w:uiPriority w:val="0"/>
    <w:rPr>
      <w:color w:val="000080"/>
      <w:u w:val="single"/>
    </w:rPr>
  </w:style>
  <w:style w:type="paragraph" w:customStyle="1" w:styleId="15">
    <w:name w:val="Footer"/>
    <w:basedOn w:val="1"/>
    <w:qFormat/>
    <w:uiPriority w:val="99"/>
    <w:pPr>
      <w:tabs>
        <w:tab w:val="center" w:pos="4252"/>
        <w:tab w:val="right" w:pos="8504"/>
      </w:tabs>
    </w:pPr>
    <w:rPr>
      <w:rFonts w:hint="default"/>
      <w:sz w:val="24"/>
    </w:rPr>
  </w:style>
  <w:style w:type="paragraph" w:customStyle="1" w:styleId="16">
    <w:name w:val="Table Paragraph"/>
    <w:basedOn w:val="1"/>
    <w:qFormat/>
    <w:uiPriority w:val="0"/>
    <w:rPr>
      <w:rFonts w:ascii="Gill Sans MT;Times New Roman" w:hAnsi="Gill Sans MT;Times New Roman" w:eastAsia="Gill Sans MT;Times New Roman" w:cs="Gill Sans MT;Times New Roman"/>
      <w:lang w:val="pt-PT" w:bidi="pt-PT"/>
    </w:rPr>
  </w:style>
  <w:style w:type="paragraph" w:customStyle="1" w:styleId="17">
    <w:name w:val="Header"/>
    <w:basedOn w:val="1"/>
    <w:qFormat/>
    <w:uiPriority w:val="0"/>
    <w:pPr>
      <w:tabs>
        <w:tab w:val="center" w:pos="4252"/>
        <w:tab w:val="right" w:pos="8504"/>
      </w:tabs>
    </w:pPr>
    <w:rPr>
      <w:rFonts w:hint="default"/>
      <w:sz w:val="24"/>
    </w:rPr>
  </w:style>
  <w:style w:type="paragraph" w:customStyle="1" w:styleId="18">
    <w:name w:val="citação 2"/>
    <w:basedOn w:val="19"/>
    <w:link w:val="38"/>
    <w:qFormat/>
    <w:uiPriority w:val="0"/>
    <w:rPr>
      <w:szCs w:val="20"/>
    </w:rPr>
  </w:style>
  <w:style w:type="paragraph" w:customStyle="1" w:styleId="19">
    <w:name w:val="Grade Colorida - Ênfase 11"/>
    <w:basedOn w:val="1"/>
    <w:next w:val="1"/>
    <w:link w:val="3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cs="Times New Roman"/>
      <w:i/>
      <w:iCs/>
      <w:color w:val="000000"/>
      <w:lang w:val="zh-CN" w:eastAsia="en-US"/>
    </w:rPr>
  </w:style>
  <w:style w:type="paragraph" w:customStyle="1" w:styleId="20">
    <w:name w:val="Standard"/>
    <w:qFormat/>
    <w:uiPriority w:val="0"/>
    <w:pPr>
      <w:widowControl w:val="0"/>
      <w:suppressAutoHyphens/>
      <w:bidi w:val="0"/>
      <w:spacing w:before="0" w:after="0"/>
      <w:jc w:val="left"/>
      <w:textAlignment w:val="baseline"/>
    </w:pPr>
    <w:rPr>
      <w:rFonts w:ascii="Times New Roman" w:hAnsi="Times New Roman" w:eastAsia="SimSun" w:cs="Mangal"/>
      <w:color w:val="auto"/>
      <w:kern w:val="2"/>
      <w:sz w:val="24"/>
      <w:szCs w:val="20"/>
      <w:lang w:val="pt-BR" w:eastAsia="en-US" w:bidi="ar-SA"/>
    </w:rPr>
  </w:style>
  <w:style w:type="paragraph" w:customStyle="1" w:styleId="21">
    <w:name w:val="ad"/>
    <w:basedOn w:val="1"/>
    <w:qFormat/>
    <w:uiPriority w:val="0"/>
    <w:pPr>
      <w:spacing w:line="360" w:lineRule="auto"/>
      <w:ind w:left="993" w:hanging="284"/>
      <w:jc w:val="both"/>
    </w:pPr>
    <w:rPr>
      <w:rFonts w:ascii="Times New Roman" w:hAnsi="Times New Roman" w:cs="Times New Roman"/>
      <w:color w:val="000000"/>
    </w:rPr>
  </w:style>
  <w:style w:type="paragraph" w:customStyle="1" w:styleId="22">
    <w:name w:val="Lista Colorida - Ênfase 11"/>
    <w:basedOn w:val="1"/>
    <w:qFormat/>
    <w:uiPriority w:val="0"/>
    <w:pPr>
      <w:ind w:left="720"/>
      <w:contextualSpacing/>
    </w:pPr>
  </w:style>
  <w:style w:type="paragraph" w:customStyle="1" w:styleId="23">
    <w:name w:val="Nível 2"/>
    <w:basedOn w:val="1"/>
    <w:next w:val="1"/>
    <w:qFormat/>
    <w:uiPriority w:val="0"/>
    <w:pPr>
      <w:spacing w:after="120"/>
      <w:jc w:val="both"/>
    </w:pPr>
    <w:rPr>
      <w:rFonts w:cs="Times New Roman"/>
      <w:b/>
      <w:szCs w:val="20"/>
    </w:rPr>
  </w:style>
  <w:style w:type="paragraph" w:customStyle="1" w:styleId="24">
    <w:name w:val="Nivel1"/>
    <w:basedOn w:val="2"/>
    <w:next w:val="1"/>
    <w:link w:val="35"/>
    <w:qFormat/>
    <w:uiPriority w:val="0"/>
    <w:pPr>
      <w:numPr>
        <w:ilvl w:val="0"/>
        <w:numId w:val="2"/>
      </w:numPr>
      <w:spacing w:before="480" w:after="120" w:line="276" w:lineRule="auto"/>
      <w:jc w:val="both"/>
    </w:pPr>
    <w:rPr>
      <w:rFonts w:ascii="Arial" w:hAnsi="Arial" w:cs="Times New Roman"/>
      <w:b/>
      <w:color w:val="auto"/>
      <w:sz w:val="20"/>
      <w:szCs w:val="20"/>
    </w:rPr>
  </w:style>
  <w:style w:type="paragraph" w:customStyle="1" w:styleId="25">
    <w:name w:val="Nivel_01_Titulo"/>
    <w:basedOn w:val="2"/>
    <w:next w:val="1"/>
    <w:link w:val="36"/>
    <w:qFormat/>
    <w:uiPriority w:val="0"/>
    <w:pPr>
      <w:tabs>
        <w:tab w:val="left" w:pos="567"/>
      </w:tabs>
      <w:ind w:left="360" w:hanging="360"/>
      <w:jc w:val="both"/>
    </w:pPr>
    <w:rPr>
      <w:rFonts w:ascii="Arial" w:hAnsi="Arial" w:cs="Times New Roman"/>
      <w:b/>
      <w:bCs/>
      <w:color w:val="auto"/>
      <w:sz w:val="20"/>
      <w:szCs w:val="20"/>
    </w:rPr>
  </w:style>
  <w:style w:type="paragraph" w:styleId="26">
    <w:name w:val="Quote"/>
    <w:basedOn w:val="1"/>
    <w:next w:val="1"/>
    <w:qFormat/>
    <w:uiPriority w:val="29"/>
    <w:rPr>
      <w:i/>
      <w:iCs/>
      <w:color w:val="000000"/>
    </w:rPr>
  </w:style>
  <w:style w:type="paragraph" w:customStyle="1" w:styleId="27">
    <w:name w:val="Título da Tabela"/>
    <w:basedOn w:val="1"/>
    <w:qFormat/>
    <w:uiPriority w:val="0"/>
    <w:pPr>
      <w:widowControl w:val="0"/>
      <w:suppressLineNumbers/>
      <w:suppressAutoHyphens/>
      <w:spacing w:after="120"/>
      <w:jc w:val="center"/>
    </w:pPr>
    <w:rPr>
      <w:rFonts w:ascii="Times New Roman" w:hAnsi="Times New Roman" w:eastAsia="Arial Unicode MS" w:cs="Times New Roman"/>
      <w:b/>
      <w:bCs/>
      <w:i/>
      <w:iCs/>
      <w:szCs w:val="20"/>
    </w:rPr>
  </w:style>
  <w:style w:type="character" w:customStyle="1" w:styleId="28">
    <w:name w:val="Cabeçalho Char"/>
    <w:basedOn w:val="11"/>
    <w:link w:val="7"/>
    <w:qFormat/>
    <w:uiPriority w:val="0"/>
    <w:rPr>
      <w:rFonts w:ascii="Ecofont_Spranq_eco_Sans" w:hAnsi="Ecofont_Spranq_eco_Sans" w:cs="Tahoma"/>
      <w:sz w:val="24"/>
      <w:szCs w:val="24"/>
    </w:rPr>
  </w:style>
  <w:style w:type="character" w:customStyle="1" w:styleId="29">
    <w:name w:val="apple-style-span"/>
    <w:basedOn w:val="11"/>
    <w:qFormat/>
    <w:uiPriority w:val="0"/>
  </w:style>
  <w:style w:type="character" w:customStyle="1" w:styleId="30">
    <w:name w:val="Título 1 Char"/>
    <w:basedOn w:val="11"/>
    <w:link w:val="2"/>
    <w:qFormat/>
    <w:uiPriority w:val="0"/>
    <w:rPr>
      <w:rFonts w:ascii="Cambria" w:hAnsi="Cambria" w:eastAsia="MS Gothic" w:cs="Times New Roman"/>
      <w:color w:val="366091"/>
      <w:sz w:val="32"/>
      <w:szCs w:val="32"/>
    </w:rPr>
  </w:style>
  <w:style w:type="character" w:customStyle="1" w:styleId="31">
    <w:name w:val="Assunto do comentário Char"/>
    <w:basedOn w:val="32"/>
    <w:link w:val="8"/>
    <w:semiHidden/>
    <w:qFormat/>
    <w:uiPriority w:val="0"/>
    <w:rPr>
      <w:rFonts w:ascii="Arial" w:hAnsi="Arial" w:cs="Tahoma"/>
      <w:b/>
      <w:bCs/>
    </w:rPr>
  </w:style>
  <w:style w:type="character" w:customStyle="1" w:styleId="32">
    <w:name w:val="Texto de comentário Char"/>
    <w:basedOn w:val="11"/>
    <w:link w:val="4"/>
    <w:qFormat/>
    <w:uiPriority w:val="99"/>
    <w:rPr>
      <w:rFonts w:ascii="Arial" w:hAnsi="Arial" w:cs="Tahoma"/>
    </w:rPr>
  </w:style>
  <w:style w:type="character" w:customStyle="1" w:styleId="33">
    <w:name w:val="Rodapé Char"/>
    <w:basedOn w:val="11"/>
    <w:link w:val="9"/>
    <w:qFormat/>
    <w:uiPriority w:val="99"/>
    <w:rPr>
      <w:rFonts w:ascii="Ecofont_Spranq_eco_Sans" w:hAnsi="Ecofont_Spranq_eco_Sans" w:cs="Tahoma"/>
      <w:sz w:val="24"/>
      <w:szCs w:val="24"/>
    </w:rPr>
  </w:style>
  <w:style w:type="character" w:customStyle="1" w:styleId="34">
    <w:name w:val="Texto de balão Char"/>
    <w:link w:val="10"/>
    <w:qFormat/>
    <w:uiPriority w:val="0"/>
    <w:rPr>
      <w:rFonts w:ascii="Tahoma" w:hAnsi="Tahoma" w:cs="Tahoma"/>
      <w:sz w:val="16"/>
      <w:szCs w:val="16"/>
    </w:rPr>
  </w:style>
  <w:style w:type="character" w:customStyle="1" w:styleId="35">
    <w:name w:val="Nivel1 Char"/>
    <w:basedOn w:val="30"/>
    <w:link w:val="24"/>
    <w:qFormat/>
    <w:uiPriority w:val="0"/>
    <w:rPr>
      <w:rFonts w:ascii="Arial" w:hAnsi="Arial" w:eastAsia="MS Gothic" w:cs="Times New Roman"/>
      <w:b/>
      <w:color w:val="366091"/>
      <w:sz w:val="32"/>
      <w:szCs w:val="32"/>
    </w:rPr>
  </w:style>
  <w:style w:type="character" w:customStyle="1" w:styleId="36">
    <w:name w:val="Nivel_01_Titulo Char"/>
    <w:basedOn w:val="30"/>
    <w:link w:val="25"/>
    <w:qFormat/>
    <w:uiPriority w:val="0"/>
    <w:rPr>
      <w:rFonts w:ascii="Arial" w:hAnsi="Arial" w:eastAsia="MS Gothic" w:cs="Times New Roman"/>
      <w:b/>
      <w:bCs/>
      <w:color w:val="366091"/>
      <w:sz w:val="32"/>
      <w:szCs w:val="32"/>
    </w:rPr>
  </w:style>
  <w:style w:type="character" w:customStyle="1" w:styleId="37">
    <w:name w:val="Grade Colorida - Ênfase 1 Char"/>
    <w:link w:val="19"/>
    <w:qFormat/>
    <w:uiPriority w:val="29"/>
    <w:rPr>
      <w:rFonts w:ascii="Ecofont_Spranq_eco_Sans" w:hAnsi="Ecofont_Spranq_eco_Sans" w:eastAsia="Calibri" w:cs="Tahoma"/>
      <w:i/>
      <w:iCs/>
      <w:color w:val="000000"/>
      <w:szCs w:val="24"/>
      <w:shd w:val="clear" w:color="auto" w:fill="FFFFCC"/>
      <w:lang w:eastAsia="en-US"/>
    </w:rPr>
  </w:style>
  <w:style w:type="character" w:customStyle="1" w:styleId="38">
    <w:name w:val="citação 2 Char"/>
    <w:basedOn w:val="37"/>
    <w:link w:val="18"/>
    <w:qFormat/>
    <w:uiPriority w:val="0"/>
    <w:rPr>
      <w:rFonts w:ascii="Ecofont_Spranq_eco_Sans" w:hAnsi="Ecofont_Spranq_eco_Sans" w:eastAsia="Calibri" w:cs="Tahoma"/>
      <w:color w:val="000000"/>
      <w:szCs w:val="24"/>
      <w:shd w:val="clear" w:color="auto" w:fill="FFFFCC"/>
      <w:lang w:eastAsia="en-US"/>
    </w:rPr>
  </w:style>
  <w:style w:type="character" w:customStyle="1" w:styleId="39">
    <w:name w:val="normal__char1"/>
    <w:qFormat/>
    <w:uiPriority w:val="0"/>
    <w:rPr>
      <w:rFonts w:hint="default" w:ascii="Arial" w:hAnsi="Arial" w:cs="Arial"/>
      <w:sz w:val="24"/>
      <w:szCs w:val="24"/>
      <w:u w:val="none"/>
    </w:rPr>
  </w:style>
  <w:style w:type="character" w:customStyle="1" w:styleId="40">
    <w:name w:val="Título 2 Char"/>
    <w:link w:val="3"/>
    <w:qFormat/>
    <w:uiPriority w:val="0"/>
    <w:rPr>
      <w:b/>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modelo de modelo de minuta</Template>
  <Company>EDUARDO DOTTI</Company>
  <Pages>6</Pages>
  <Words>2260</Words>
  <Characters>12210</Characters>
  <Lines>101</Lines>
  <Paragraphs>28</Paragraphs>
  <TotalTime>0</TotalTime>
  <ScaleCrop>false</ScaleCrop>
  <LinksUpToDate>false</LinksUpToDate>
  <CharactersWithSpaces>14442</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2019-07-23T19:55:00Z</dcterms:created>
  <dc:creator>Adriano</dc:creator>
  <cp:lastModifiedBy>IFPB</cp:lastModifiedBy>
  <cp:lastPrinted>2010-11-03T20:07:00Z</cp:lastPrinted>
  <dcterms:modified xsi:type="dcterms:W3CDTF">2020-08-20T13:22:41Z</dcterms:modified>
  <dc:title>NOTAS EXPLICATIVAS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1046-11.2.0.9629</vt:lpwstr>
  </property>
</Properties>
</file>