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D8D8D8" w:themeFill="background1" w:themeFillShade="D9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center"/>
              <w:textAlignment w:val="baseline"/>
              <w:rPr>
                <w:rFonts w:eastAsia="Times New Roman" w:cs="Gisha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bCs/>
                <w:color w:val="000000"/>
                <w:lang w:eastAsia="pt-BR"/>
              </w:rPr>
              <w:t>APÊNDICE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D8D8D8" w:themeFill="background1" w:themeFillShade="D9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center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bCs/>
                <w:color w:val="000000"/>
                <w:lang w:eastAsia="pt-BR"/>
              </w:rPr>
              <w:t>ESTUDOS PRELIMINARES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jc w:val="both"/>
              <w:rPr>
                <w:rFonts w:cs="Gisha"/>
              </w:rPr>
            </w:pPr>
            <w:r>
              <w:rPr>
                <w:rFonts w:cs="Gisha"/>
              </w:rPr>
              <w:t>Trata-se de estudos preliminares referentes à possível aquisição com instalação de dois Elevador de tração elétrica em aço inox capacidade entre 650kg e 675kg (de 8 a 9 passageiros), portas com duas folhas e abertura na lateral, corrimão nos painéis laterais e no fundo, cabine medindo 1200mm de largura por 1400mm de profundidade, percurso com 4 paradas, atingindo uma altura última de parada de 10,35m., para atender às necessidades do Bloco da Unidade Acadêmica V do Instituto Federal da Paraíba – IFPB/Campus João Pessoa.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1. Necessidade da contratação*</w:t>
            </w:r>
          </w:p>
          <w:p>
            <w:pPr>
              <w:rPr>
                <w:rFonts w:cs="Gisha"/>
              </w:rPr>
            </w:pPr>
            <w:r>
              <w:rPr>
                <w:rFonts w:cs="Gisha"/>
              </w:rPr>
              <w:t>A unidade demandante do serviço justificou a necessidade da contratação nos seguintes termos:</w:t>
            </w:r>
          </w:p>
          <w:p>
            <w:pPr>
              <w:pStyle w:val="20"/>
              <w:rPr>
                <w:rFonts w:cs="Gisha" w:asciiTheme="minorHAnsi" w:hAnsiTheme="minorHAnsi" w:eastAsia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Gisha" w:asciiTheme="minorHAnsi" w:hAnsiTheme="minorHAnsi" w:eastAsia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Com a entrega definitiva do novo prédio que abrigará as coordenações, salas de aula e laboratórios da Unidade V, edificação composta por 4 (quatro) pisos, verificou-se a necessidade de atender além das pessoas com deficiência ou mobilidade reduzida, também ao total de alunos e professores que trafegam pelo edifício.</w:t>
            </w:r>
          </w:p>
          <w:p>
            <w:pPr>
              <w:pStyle w:val="20"/>
              <w:rPr>
                <w:rFonts w:cs="Gisha" w:asciiTheme="minorHAnsi" w:hAnsiTheme="minorHAnsi" w:eastAsiaTheme="minorHAnsi"/>
                <w:sz w:val="22"/>
              </w:rPr>
            </w:pPr>
            <w:r>
              <w:rPr>
                <w:rFonts w:cs="Gisha" w:asciiTheme="minorHAnsi" w:hAnsiTheme="minorHAnsi" w:eastAsiaTheme="minorHAnsi"/>
                <w:sz w:val="22"/>
              </w:rPr>
              <w:t>A instalação dos elevadores está prevista em conformidade com o Código de Obras do Município de João Pessoa, que em seu art. 162º prevê  “a obrigatória instalação de elevadores nas edificações de mais de três (3) pavimentos, compreendido o térreo e contados a partir deste, num só sentido; ou de mais de 10,00 m (dez metros de distância vertical contados do nível do meio fio fronteiriço ao acesso principal até o piso do último pavimento.” e o decreto Lei de n° 3.298 de 20 de dezembro de 1999 em seu artigo 2° que diz que cabe aos órgãos e às entidades do Poder Público assegurar à pessoa com deficiência o pleno exercício de seus direitos básicos, inclusive dos direitos à educação, à saúde, ao trabalho, ao desporto, ao turismo, ao lazer, à previdência social, à assistência social, ao transporte, à edificação pública, à habitação, à cultura, ao amparo à infância e à maternidade, e de outros que, decorrentes da Constituição e das leis, propiciem seu bem-estar pessoal, social e econômico.</w:t>
            </w:r>
          </w:p>
          <w:p>
            <w:pPr>
              <w:rPr>
                <w:rFonts w:cs="Gish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2. Referência a outros instrumentos de planejamento do órgão ou entidade, se houver</w:t>
            </w:r>
          </w:p>
          <w:p>
            <w:pPr>
              <w:jc w:val="both"/>
              <w:rPr>
                <w:rFonts w:cs="Gisha"/>
              </w:rPr>
            </w:pPr>
            <w:r>
              <w:rPr>
                <w:rFonts w:cs="Gisha"/>
              </w:rPr>
              <w:t>Em consulta à diretoria de administração, planejamento e finanças, setor demandante, fomos informados, conforme despacho fls. 69 que a aquisição dos elevadores não estava inclusa no PAT 2019, motivados pela possibilidade da aquisição ocorrer através de aditivo contratual à obra de construção do Bloco da UAG, pretensão que se frustrou, e só sabida após a conclusão do período para inclusão de demandas do PAT.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jc w:val="both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3. Requisitos da contratação</w:t>
            </w:r>
            <w:bookmarkStart w:id="1" w:name="_GoBack"/>
            <w:bookmarkEnd w:id="1"/>
          </w:p>
          <w:p>
            <w:pPr>
              <w:pStyle w:val="18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rFonts w:cs="Gisha"/>
              </w:rPr>
            </w:pPr>
            <w:r>
              <w:rPr>
                <w:rFonts w:cs="Gisha"/>
              </w:rPr>
              <w:t>É requisito essencial à prestação dos serviços de instalação dos elevadores conforme as especificações requeridas, estar apta a manter à disposição da contratante pessoal formal e materialmente capacitado à sua execução, bem como realizar o fornecimento do equipamento, conforme as especificações definidas pelo setor demandante.</w:t>
            </w:r>
          </w:p>
          <w:p>
            <w:pPr>
              <w:pStyle w:val="18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rFonts w:cs="Gisha"/>
              </w:rPr>
            </w:pPr>
            <w:r>
              <w:rPr>
                <w:rFonts w:cs="Gisha"/>
              </w:rPr>
              <w:t>Além da documentação necessária, conforme legislação vigente, Sistema Unificado de Cadastramento de Fornecedores - SICAF e edital, a(s) Licitante deverá(ão) apresentar a seguinte documentação complementar:</w:t>
            </w:r>
          </w:p>
          <w:p>
            <w:pPr>
              <w:pStyle w:val="18"/>
              <w:numPr>
                <w:ilvl w:val="2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>Mínimo de 01 (um) Atestado de Capacidade Técnica em papel timbrado da empresa emitente ou com o carimbo da mesma, indicando endereço e telefone da emitente, expedidos por pessoas jurídicas de direito público ou privado, que atestem aptidão para o desempenho da atividade, compatível em características e prazo com o objeto a ser contratado; comprovando que a licitante tenha fornecido e prestado o serviço de instalação de elevadores de acordo com as características do objeto do termo de referência;</w:t>
            </w:r>
          </w:p>
          <w:p>
            <w:pPr>
              <w:pStyle w:val="18"/>
              <w:numPr>
                <w:ilvl w:val="2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>Certidão de Acervo Técnico (CAT), emitida pelo CREA – Conselho Regional de Engenharia e Agronomia e/ou Atestado de Capacidade Técnica-Operacional devidamente registrado no CREA,  que ateste aptidão para o desempenho da atividade instalação de plataformas/elevadores, compatível em características e prazo com o objeto em tela. O(s) Responsável(is) Técnico(s) constante(s) do(s) atestado(s) ou na CAT deverá(ão) ser engenheiro(s) mecânico(s), o que será comprovado pela Certidão de Registro e Quitação da Pessoal Jurídica fornecida pelo Conselho Regional de Engenharia e Agronomia – CREA vigente;</w:t>
            </w:r>
          </w:p>
          <w:p>
            <w:pPr>
              <w:pStyle w:val="18"/>
              <w:numPr>
                <w:ilvl w:val="2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>Comprovação de que a licitante possui em seu quadro de funcionários, na data da licitação, pelo menos 01 (um) profissional de nível superior ou outro apto a desenvolver as atividades relacionadas com o objeto desta licitação, para atuar como Responsável Técnico no Contrato, mediante apresentação da Certidão de Registro de Pessoa Física emitida pelo CREA da jurisdição do domicílio do profissional e de um documento que comprove o vínculo empregatício com a Licitante.</w:t>
            </w:r>
          </w:p>
          <w:p>
            <w:pPr>
              <w:pStyle w:val="18"/>
              <w:numPr>
                <w:ilvl w:val="2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 xml:space="preserve">Atestado de visita e vistoria, emitido pela e assinado por servidor representada do IFPB por ocasião da visita ao local do serviço ou declaração de dispensa de visita e vistoria. </w:t>
            </w:r>
          </w:p>
          <w:p>
            <w:pPr>
              <w:pStyle w:val="18"/>
              <w:numPr>
                <w:ilvl w:val="2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Declaração, sob as penas da lei, quanto à observância das Norma Técnicas NBR NM 207, (no que se aplicar), NBR 5665, NBR 5666, NBR NM 313 e NBR 16042, todas da ABNT, aplicadas à fabricação e à instalação de elevadores de passageiros, inclusive no que tange às instalações elétricas da estrutura do equipamento;</w:t>
            </w:r>
          </w:p>
          <w:p>
            <w:pPr>
              <w:pStyle w:val="18"/>
              <w:numPr>
                <w:ilvl w:val="1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 xml:space="preserve"> A contratada deverá entregar e instalar os equipamentos conforme as especificações técnicas constantes no termo de referência. A instalação dos elevadores deverá ser precedida da entrega dos projetos mecânico, elétrico e de montagem. </w:t>
            </w:r>
          </w:p>
          <w:p>
            <w:pPr>
              <w:pStyle w:val="18"/>
              <w:numPr>
                <w:ilvl w:val="1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>A contratada deverá observar as exigências legais de sustentabilidade ambiental na execução do objeto, observando especialmente:</w:t>
            </w:r>
          </w:p>
          <w:p>
            <w:pPr>
              <w:pStyle w:val="18"/>
              <w:numPr>
                <w:ilvl w:val="2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>Racionalização no consumo de energia;</w:t>
            </w:r>
          </w:p>
          <w:p>
            <w:pPr>
              <w:pStyle w:val="18"/>
              <w:numPr>
                <w:ilvl w:val="2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>Treinamento/capacitação periódica dos empregados sobre boas práticas de redução de desperdício/poluição;</w:t>
            </w:r>
          </w:p>
          <w:p>
            <w:pPr>
              <w:pStyle w:val="18"/>
              <w:numPr>
                <w:ilvl w:val="2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>Triagem adequada dos resíduos gerados nas atividades realizando a separação dos resíduos recicláveis oriundos da prestação dos serviços em parceria com a Contratante, observados os dispositivos legais e de acordo com o Decreto 5.940/06 e IN/MARE n° 6/1995;</w:t>
            </w:r>
          </w:p>
          <w:p>
            <w:pPr>
              <w:pStyle w:val="18"/>
              <w:numPr>
                <w:ilvl w:val="2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>A disposição final e ambientalmente adequada das embalagens, resíduos, peças e dos equipamentos após o uso, em observância à Logística Reversa disposta no art. 33 da Lei nº 12.305/2010 – que institui a Política Nacional de Resíduos Sólidos.</w:t>
            </w:r>
          </w:p>
          <w:p>
            <w:pPr>
              <w:pStyle w:val="18"/>
              <w:numPr>
                <w:ilvl w:val="1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>Os bens que constituem o objeto a ser contratado, enumerados no presente instrumento, enquadram-se na classificação de  bens e serviços comuns, nos termos do parágrafo único, do art. 1º, da Lei 10.520, de 2002; do Decreto n° 3.555, de 2000 e do Decreto 5.450, de 2005 e § 2°, do art. 12 do Decreto nº. 7.174, de 12 de maio de 2010. Em consonância com apresentado pelos dispositivos legais, os supracitados itens possuem padrões de desempenho e qualidade objetivamente definidos neste edital por meio de especificações usuais no mercado.</w:t>
            </w:r>
          </w:p>
          <w:p>
            <w:pPr>
              <w:pStyle w:val="18"/>
              <w:numPr>
                <w:ilvl w:val="1"/>
                <w:numId w:val="2"/>
              </w:numPr>
              <w:spacing w:after="0"/>
              <w:jc w:val="both"/>
              <w:rPr>
                <w:rFonts w:cs="Gisha"/>
              </w:rPr>
            </w:pPr>
            <w:r>
              <w:rPr>
                <w:rFonts w:cs="Gisha"/>
              </w:rPr>
              <w:t>Prazo de vigência da contratação será de 1 (um) ano, devendo a entrega e instalação dos equipamentos serem realizadas num prazo de 90 (noventa dias) contados a partir da data de assinatura do contrato.</w:t>
            </w:r>
          </w:p>
          <w:p>
            <w:pPr>
              <w:ind w:firstLine="360"/>
              <w:jc w:val="both"/>
              <w:rPr>
                <w:rFonts w:cs="Gish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4. Estimativa das quantidades, acompanhadas das memórias de cálculo e dos documentos que lhe dão suporte*</w:t>
            </w:r>
          </w:p>
          <w:p>
            <w:pPr>
              <w:spacing w:after="0"/>
              <w:ind w:firstLine="360"/>
              <w:jc w:val="both"/>
              <w:rPr>
                <w:rFonts w:cs="Gisha"/>
              </w:rPr>
            </w:pPr>
            <w:r>
              <w:rPr>
                <w:rFonts w:cs="Gisha"/>
              </w:rPr>
              <w:t>Após o cálculo de tráfego para a população atendida pelo edifício da Unidade Acadêmica V, foi constatado que para atender a demanda apresentada, seriam necessários dois elevadores com capacidade para 9 pessoas, conforme justificativa e dimensionamento apresentado nas fls. 02 e 03 do processo administrativo nº 23381.000096.2018-10 e projeto arquitetônico em anexo.</w:t>
            </w:r>
          </w:p>
          <w:p>
            <w:pPr>
              <w:spacing w:after="0"/>
              <w:ind w:firstLine="360"/>
              <w:jc w:val="both"/>
              <w:rPr>
                <w:rFonts w:cs="Gisha"/>
              </w:rPr>
            </w:pPr>
            <w:r>
              <w:rPr>
                <w:rFonts w:cs="Gisha"/>
              </w:rPr>
              <w:t xml:space="preserve">No entanto, considerando o despacho nº 17/2019, da Diretoria de Administração Planejamento e finanças (fls. 69), devido a indisponibilidade de recursos suficientes, optaremos para o momento a aquisição de apenas uma unidade.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/>
              <w:ind w:firstLine="360"/>
              <w:jc w:val="both"/>
              <w:rPr>
                <w:rFonts w:cs="Gish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5. Levantamento de mercado e justificativa da escolha do tipo de solução a contratar</w:t>
            </w:r>
          </w:p>
          <w:p>
            <w:pPr>
              <w:rPr>
                <w:rFonts w:eastAsia="Times New Roman" w:cs="Gisha"/>
                <w:b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  <w:r>
              <w:rPr>
                <w:rFonts w:cs="Gisha"/>
              </w:rPr>
              <w:t>Realizando uma pesquisa no mercado local, identificamos diversas empresas, de reconhecimento nacional, especializadas no fornecimento, instalação e manutenção de elevadores e plataformas, conforme detalhado a seguir: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63"/>
              <w:gridCol w:w="69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963" w:type="dxa"/>
                </w:tcPr>
                <w:p>
                  <w:pPr>
                    <w:spacing w:after="0" w:line="240" w:lineRule="auto"/>
                    <w:jc w:val="both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 xml:space="preserve">Empresa </w:t>
                  </w:r>
                </w:p>
              </w:tc>
              <w:tc>
                <w:tcPr>
                  <w:tcW w:w="6925" w:type="dxa"/>
                </w:tcPr>
                <w:p>
                  <w:pPr>
                    <w:spacing w:after="0" w:line="240" w:lineRule="auto"/>
                    <w:jc w:val="both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Dados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63" w:type="dxa"/>
                  <w:vAlign w:val="center"/>
                </w:tcPr>
                <w:p>
                  <w:pPr>
                    <w:spacing w:after="0" w:line="240" w:lineRule="auto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Thyssenkrupp Elevadores</w:t>
                  </w:r>
                </w:p>
              </w:tc>
              <w:tc>
                <w:tcPr>
                  <w:tcW w:w="6925" w:type="dxa"/>
                  <w:vAlign w:val="center"/>
                </w:tcPr>
                <w:p>
                  <w:pPr>
                    <w:spacing w:after="0" w:line="240" w:lineRule="auto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End. R. Corinta Rosas, 95 - Centro, João Pessoa - PB, 58040-190. Tel.: (83) 3241-7795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63" w:type="dxa"/>
                  <w:vAlign w:val="center"/>
                </w:tcPr>
                <w:p>
                  <w:pPr>
                    <w:spacing w:after="0" w:line="240" w:lineRule="auto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Atlas Schindler</w:t>
                  </w:r>
                </w:p>
              </w:tc>
              <w:tc>
                <w:tcPr>
                  <w:tcW w:w="6925" w:type="dxa"/>
                  <w:vAlign w:val="center"/>
                </w:tcPr>
                <w:p>
                  <w:pPr>
                    <w:spacing w:after="0" w:line="240" w:lineRule="auto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End. Av. Esperança, 408 - Manaíra, João Pessoa - PB, 58038-280. Tel.: (83) 3226-1608. Tel.: (83) 3226-1608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63" w:type="dxa"/>
                  <w:vAlign w:val="center"/>
                </w:tcPr>
                <w:p>
                  <w:pPr>
                    <w:spacing w:after="0" w:line="240" w:lineRule="auto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Otis</w:t>
                  </w:r>
                </w:p>
              </w:tc>
              <w:tc>
                <w:tcPr>
                  <w:tcW w:w="6925" w:type="dxa"/>
                  <w:vAlign w:val="center"/>
                </w:tcPr>
                <w:p>
                  <w:pPr>
                    <w:spacing w:after="0" w:line="240" w:lineRule="auto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R. Edgar Sáles Miranda Henriques, 58 - Parque Verde, Cabedelo – PB, 58102-765. Tel: (83) 3515-8400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63" w:type="dxa"/>
                  <w:vAlign w:val="center"/>
                </w:tcPr>
                <w:p>
                  <w:pPr>
                    <w:spacing w:after="0" w:line="240" w:lineRule="auto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Orona AMG Elevadores</w:t>
                  </w:r>
                </w:p>
              </w:tc>
              <w:tc>
                <w:tcPr>
                  <w:tcW w:w="6925" w:type="dxa"/>
                  <w:vAlign w:val="center"/>
                </w:tcPr>
                <w:p>
                  <w:pPr>
                    <w:spacing w:after="0" w:line="240" w:lineRule="auto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Endereço: R. Francisco Claudino Pereira, 595 - Manaíra, João Pessoa - PB, 58038-431. Tel: (83) 3021-1661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63" w:type="dxa"/>
                  <w:vAlign w:val="center"/>
                </w:tcPr>
                <w:p>
                  <w:pPr>
                    <w:spacing w:after="0" w:line="240" w:lineRule="auto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Engeltech Elevadores - Concessionária HYUNDAI PB</w:t>
                  </w:r>
                </w:p>
              </w:tc>
              <w:tc>
                <w:tcPr>
                  <w:tcW w:w="6925" w:type="dxa"/>
                  <w:vAlign w:val="center"/>
                </w:tcPr>
                <w:p>
                  <w:pPr>
                    <w:spacing w:after="0" w:line="240" w:lineRule="auto"/>
                    <w:textAlignment w:val="baseline"/>
                    <w:rPr>
                      <w:rFonts w:cs="Gisha"/>
                    </w:rPr>
                  </w:pPr>
                  <w:r>
                    <w:rPr>
                      <w:rFonts w:cs="Gisha"/>
                    </w:rPr>
                    <w:t>End. Av. Cabo Branco, 3790 - Cabo Branco, João Pessoa - PB, 58045-010. Tel.: (83) 3222-3970</w:t>
                  </w:r>
                </w:p>
              </w:tc>
            </w:tr>
          </w:tbl>
          <w:p>
            <w:pPr>
              <w:rPr>
                <w:rFonts w:eastAsia="Times New Roman" w:cs="Gisha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7. Estimativa de preços ou preços referenciais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</w:p>
          <w:p>
            <w:pPr>
              <w:rPr>
                <w:rFonts w:cs="Gisha"/>
              </w:rPr>
            </w:pPr>
            <w:r>
              <w:rPr>
                <w:rFonts w:cs="Gisha"/>
              </w:rPr>
              <w:t>Para a estimativa dos preços da contratação, foram utilizadas como parâmetros para o levantamento de preços, as disposições contidas nos seguintes normativos:</w:t>
            </w:r>
          </w:p>
          <w:p>
            <w:pPr>
              <w:pStyle w:val="18"/>
              <w:numPr>
                <w:ilvl w:val="0"/>
                <w:numId w:val="3"/>
              </w:numPr>
              <w:spacing w:after="200" w:line="240" w:lineRule="auto"/>
              <w:contextualSpacing w:val="0"/>
              <w:jc w:val="both"/>
              <w:rPr>
                <w:rFonts w:cs="Gisha"/>
              </w:rPr>
            </w:pPr>
            <w:r>
              <w:rPr>
                <w:rFonts w:cs="Gisha"/>
              </w:rPr>
              <w:t xml:space="preserve">Instrução Normativa SEGES/MPDG nº 5, de 27 de junho de 2014. </w:t>
            </w:r>
          </w:p>
          <w:p>
            <w:pPr>
              <w:pStyle w:val="18"/>
              <w:numPr>
                <w:ilvl w:val="0"/>
                <w:numId w:val="3"/>
              </w:numPr>
              <w:spacing w:after="200" w:line="240" w:lineRule="auto"/>
              <w:contextualSpacing w:val="0"/>
              <w:jc w:val="both"/>
              <w:rPr>
                <w:rFonts w:cs="Gisha"/>
              </w:rPr>
            </w:pPr>
            <w:r>
              <w:rPr>
                <w:rFonts w:cs="Gisha"/>
              </w:rPr>
              <w:t>POP n.º 001/2017/Unidade de Compras/PRAF.</w:t>
            </w:r>
          </w:p>
          <w:p>
            <w:pPr>
              <w:rPr>
                <w:rFonts w:cs="Gisha"/>
              </w:rPr>
            </w:pPr>
            <w:r>
              <w:rPr>
                <w:rFonts w:cs="Gisha"/>
              </w:rPr>
              <w:t>As propostas oriundas da pesquisa encontram-se juntados aos autos do presente processo. Os preços médios obtidos estão sintetizados na tabela abaixo:</w:t>
            </w:r>
          </w:p>
          <w:tbl>
            <w:tblPr>
              <w:tblStyle w:val="10"/>
              <w:tblW w:w="9834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9"/>
              <w:gridCol w:w="3231"/>
              <w:gridCol w:w="1112"/>
              <w:gridCol w:w="1111"/>
              <w:gridCol w:w="978"/>
              <w:gridCol w:w="1392"/>
              <w:gridCol w:w="131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  <w:jc w:val="center"/>
              </w:trPr>
              <w:tc>
                <w:tcPr>
                  <w:tcW w:w="699" w:type="dxa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0" w:name="_Hlk22824039"/>
                  <w:r>
                    <w:rPr>
                      <w:rFonts w:cs="Arial"/>
                      <w:b/>
                      <w:bCs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ITEM</w:t>
                  </w:r>
                </w:p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b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231" w:type="dxa"/>
                </w:tcPr>
                <w:p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DESCRIÇÃO/</w:t>
                  </w:r>
                </w:p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ESPECIFICAÇÃO</w:t>
                  </w:r>
                </w:p>
              </w:tc>
              <w:tc>
                <w:tcPr>
                  <w:tcW w:w="1112" w:type="dxa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IDENT.</w:t>
                  </w:r>
                </w:p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CATMAT</w:t>
                  </w:r>
                </w:p>
              </w:tc>
              <w:tc>
                <w:tcPr>
                  <w:tcW w:w="1111" w:type="dxa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UNID.DE MEDIDA</w:t>
                  </w:r>
                </w:p>
              </w:tc>
              <w:tc>
                <w:tcPr>
                  <w:tcW w:w="978" w:type="dxa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QUANT.</w:t>
                  </w:r>
                </w:p>
              </w:tc>
              <w:tc>
                <w:tcPr>
                  <w:tcW w:w="1392" w:type="dxa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VALOR UNITÁRIO</w:t>
                  </w:r>
                </w:p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MÁX.</w:t>
                  </w:r>
                </w:p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ACEITÁVEL</w:t>
                  </w:r>
                </w:p>
              </w:tc>
              <w:tc>
                <w:tcPr>
                  <w:tcW w:w="1311" w:type="dxa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VALOR TOTAL</w:t>
                  </w:r>
                </w:p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MÁX.</w:t>
                  </w:r>
                </w:p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bCs/>
                      <w:i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ACEITÁVEL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99" w:type="dxa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b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b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231" w:type="dxa"/>
                </w:tcPr>
                <w:p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Elevador de tração elétrica em aço inox capacidade entre 650kg e 675kg (de 8 a 9 passageiros);</w:t>
                  </w: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47287</w:t>
                  </w: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Unid.</w:t>
                  </w:r>
                </w:p>
              </w:tc>
              <w:tc>
                <w:tcPr>
                  <w:tcW w:w="978" w:type="dxa"/>
                  <w:vAlign w:val="center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02</w:t>
                  </w:r>
                </w:p>
              </w:tc>
              <w:tc>
                <w:tcPr>
                  <w:tcW w:w="1392" w:type="dxa"/>
                  <w:vAlign w:val="center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R$ 107.089,33</w:t>
                  </w:r>
                </w:p>
              </w:tc>
              <w:tc>
                <w:tcPr>
                  <w:tcW w:w="1311" w:type="dxa"/>
                </w:tcPr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Arial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R$ 214.178,66</w:t>
                  </w:r>
                </w:p>
              </w:tc>
            </w:tr>
            <w:bookmarkEnd w:id="0"/>
          </w:tbl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7. Descrição da solução como um todo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  <w:r>
              <w:rPr>
                <w:rFonts w:cs="Gisha"/>
              </w:rPr>
              <w:t>A solução proposta é a contratação de empresa especializada para o fornecimento com instalação de elevadores de passageiros visando dar condições de acessibilidade e mobilidade aos usuários do Instituto Federal da Paraíba – IFPB/Campus João Pessoa.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  <w:r>
              <w:rPr>
                <w:rFonts w:cs="Gisha"/>
              </w:rPr>
              <w:t>Todos os elementos necessários à aquisição dos bens estarão dispostos no Termo de Referência, entre eles as obrigações e responsabilidades da contratada e especificações técnicas.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  <w:r>
              <w:rPr>
                <w:rFonts w:cs="Gisha"/>
              </w:rPr>
              <w:t>A instalação dos elevadores ocorrerá no Bloco de Unidade Acadêmica de Gestão, localizado no Instituto Federal da Paraíba – Campus João Pessoa, Av. Primeiro de Maio, 720, Jaguaribe – JP/PB e ocorrerá num prazo de 90 (noventa) dias contados a partir da data de assinatura do contrato.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cs="Gisha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8. Justificativas para o parcelamento ou não da solução, quando necessária para a individualização do objeto*</w:t>
            </w:r>
            <w:r>
              <w:rPr>
                <w:rFonts w:cs="Gisha"/>
              </w:rPr>
              <w:t xml:space="preserve">. </w:t>
            </w:r>
          </w:p>
          <w:p>
            <w:pPr>
              <w:jc w:val="both"/>
              <w:rPr>
                <w:rFonts w:cs="Gisha"/>
              </w:rPr>
            </w:pPr>
            <w:r>
              <w:rPr>
                <w:rFonts w:cs="Gisha"/>
              </w:rPr>
              <w:t>Considerando a unicidade da solução encontrada, e por tratar-se apenas de um equipamento cujo fornecimento e instalação pode ser perfeitamente atendido por empresa com uma única especialidade, não se caracterizando então, no caso específico, a situação prevista no artigo 33 da Lei nº 8.666/1993. Verifica-se que não há possibilidade do parcelamento deste objeto.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/>
              <w:jc w:val="both"/>
              <w:rPr>
                <w:rFonts w:eastAsia="Times New Roman" w:cs="Gisha"/>
                <w:color w:val="00000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9. Demonstrativo dos resultados pretendidos em termos de economicidade e de melhor aproveitamento dos recursos humanos, materiais ou financeiros disponíveis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</w:p>
          <w:p>
            <w:pPr>
              <w:jc w:val="both"/>
              <w:rPr>
                <w:rFonts w:cs="Gisha"/>
              </w:rPr>
            </w:pPr>
            <w:r>
              <w:rPr>
                <w:rFonts w:cs="Gisha"/>
              </w:rPr>
              <w:t>A contratação tem como principal resultado aquisição e instalação do elevador dotado de sistema de comando, cabines, portas, batentes, botoeiras e demais componentes, em complementação às obras civis do bloco da Unidade acadêmica V, viabilizando as condições de acessibilidade e mobilidade aos usuários que transitam na edificação.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/>
              <w:jc w:val="both"/>
              <w:rPr>
                <w:rFonts w:cs="Gish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10. Providências para adequação do ambiente do órgão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  <w:r>
              <w:rPr>
                <w:rFonts w:eastAsia="Times New Roman" w:cs="Gisha"/>
                <w:color w:val="000000"/>
                <w:lang w:eastAsia="pt-BR"/>
              </w:rPr>
              <w:t>Não serão necessárias intervenções na estrutura física do local onde o elevador deverá ser instalado considerando que a instalação foi programada ainda na fase de execução do edifício, sendo tomadas à época as providências visando dotá-lo da infraestrutura necessária.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11. Contratações correlatas e/ou interdependentes</w:t>
            </w:r>
          </w:p>
          <w:p>
            <w:pPr>
              <w:jc w:val="both"/>
              <w:rPr>
                <w:rFonts w:cs="Gisha"/>
              </w:rPr>
            </w:pPr>
            <w:r>
              <w:rPr>
                <w:rFonts w:cs="Gisha"/>
              </w:rPr>
              <w:t>Não serão necessárias contratações interdependentes para a execução do objeto. No entanto, a aquisição e instalação do elevado, acarretará a necessidade da contratação de uma empresa para realização da manutenção preventiva e corretiva após o término da garantia estabelecida.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  <w:r>
              <w:rPr>
                <w:rFonts w:eastAsia="Times New Roman" w:cs="Gisha"/>
                <w:b/>
                <w:color w:val="000000"/>
                <w:lang w:eastAsia="pt-BR"/>
              </w:rPr>
              <w:t>12. Declaração da viabilidade ou não da contratação*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bCs/>
                <w:color w:val="000000"/>
                <w:lang w:eastAsia="pt-BR"/>
              </w:rPr>
            </w:pPr>
            <w:r>
              <w:rPr>
                <w:rFonts w:eastAsia="Times New Roman" w:cs="Gisha"/>
                <w:bCs/>
                <w:color w:val="000000"/>
                <w:lang w:eastAsia="pt-BR"/>
              </w:rPr>
              <w:t>Considerando todo o exposto no planejamento da contratação, explicitamente declaramos que a contratação é viável. Justificada pela necessidade e pela forma de proposta da prestação do serviço.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eastAsia="Times New Roman" w:cs="Gisha"/>
                <w:color w:val="000000"/>
                <w:lang w:eastAsia="pt-BR"/>
              </w:rPr>
            </w:pPr>
          </w:p>
        </w:tc>
      </w:tr>
    </w:tbl>
    <w:p>
      <w:pPr>
        <w:shd w:val="clear" w:color="auto" w:fill="FFFFFF"/>
        <w:spacing w:after="150" w:line="420" w:lineRule="atLeast"/>
        <w:textAlignment w:val="baseline"/>
        <w:rPr>
          <w:rFonts w:eastAsia="Times New Roman" w:cs="Arial"/>
          <w:color w:val="000000"/>
          <w:sz w:val="21"/>
          <w:szCs w:val="21"/>
          <w:lang w:eastAsia="pt-BR"/>
        </w:rPr>
      </w:pPr>
    </w:p>
    <w:p>
      <w:pPr>
        <w:shd w:val="clear" w:color="auto" w:fill="FFFFFF"/>
        <w:spacing w:after="150" w:line="420" w:lineRule="atLeast"/>
        <w:textAlignment w:val="baseline"/>
        <w:rPr>
          <w:rFonts w:eastAsia="Times New Roman" w:cs="Arial"/>
          <w:color w:val="000000"/>
          <w:sz w:val="21"/>
          <w:szCs w:val="21"/>
          <w:lang w:eastAsia="pt-BR"/>
        </w:rPr>
      </w:pPr>
      <w:r>
        <w:rPr>
          <w:rFonts w:eastAsia="Times New Roman" w:cs="Arial"/>
          <w:color w:val="000000"/>
          <w:sz w:val="21"/>
          <w:szCs w:val="21"/>
          <w:lang w:eastAsia="pt-BR"/>
        </w:rPr>
        <w:t>Nota: *itens obrigatórios conforme § 1° do art. 7° desta norma.</w:t>
      </w:r>
    </w:p>
    <w:p>
      <w:pPr>
        <w:spacing w:before="240"/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  <w:r>
        <w:rPr>
          <w:rFonts w:cs="Arial" w:asciiTheme="minorHAnsi" w:hAnsiTheme="minorHAnsi"/>
          <w:sz w:val="21"/>
          <w:szCs w:val="21"/>
        </w:rPr>
        <w:t>João Pessoa, 14 de abril de 2020.</w:t>
      </w: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  <w:r>
        <w:rPr>
          <w:rFonts w:cs="Arial" w:asciiTheme="minorHAnsi" w:hAnsiTheme="minorHAnsi"/>
          <w:sz w:val="21"/>
          <w:szCs w:val="21"/>
        </w:rPr>
        <w:t>,</w:t>
      </w: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19"/>
        <w:jc w:val="right"/>
        <w:rPr>
          <w:rFonts w:cs="Arial" w:asciiTheme="minorHAnsi" w:hAnsiTheme="minorHAnsi"/>
          <w:sz w:val="21"/>
          <w:szCs w:val="21"/>
        </w:rPr>
      </w:pPr>
    </w:p>
    <w:p>
      <w:pPr>
        <w:pStyle w:val="3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____________________________________________</w:t>
      </w:r>
    </w:p>
    <w:p>
      <w:pPr>
        <w:pStyle w:val="3"/>
        <w:jc w:val="center"/>
        <w:rPr>
          <w:rFonts w:cs="Arial"/>
          <w:b/>
          <w:sz w:val="20"/>
        </w:rPr>
      </w:pPr>
      <w:r>
        <w:rPr>
          <w:rFonts w:cs="Arial"/>
          <w:sz w:val="20"/>
        </w:rPr>
        <w:t>Cassio Ramos Moura Lima - Mat: 1980879</w:t>
      </w:r>
    </w:p>
    <w:p>
      <w:pPr>
        <w:pStyle w:val="3"/>
        <w:jc w:val="center"/>
        <w:rPr>
          <w:rFonts w:cs="Arial"/>
          <w:sz w:val="20"/>
        </w:rPr>
      </w:pPr>
    </w:p>
    <w:p>
      <w:pPr>
        <w:pStyle w:val="3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____________________________________________</w:t>
      </w:r>
    </w:p>
    <w:p>
      <w:pPr>
        <w:pStyle w:val="3"/>
        <w:jc w:val="center"/>
        <w:rPr>
          <w:rFonts w:cs="Arial"/>
          <w:color w:val="333333"/>
          <w:sz w:val="20"/>
          <w:shd w:val="clear" w:color="auto" w:fill="F9F9F9"/>
        </w:rPr>
      </w:pPr>
      <w:r>
        <w:rPr>
          <w:rFonts w:cs="Arial"/>
          <w:sz w:val="20"/>
        </w:rPr>
        <w:t xml:space="preserve">Itamira Raquel Santos Virginio – Mat: </w:t>
      </w:r>
      <w:r>
        <w:rPr>
          <w:rFonts w:cs="Arial"/>
          <w:color w:val="333333"/>
          <w:sz w:val="20"/>
          <w:shd w:val="clear" w:color="auto" w:fill="F9F9F9"/>
        </w:rPr>
        <w:t>1275387</w:t>
      </w:r>
    </w:p>
    <w:p>
      <w:pPr>
        <w:pStyle w:val="3"/>
        <w:jc w:val="center"/>
        <w:rPr>
          <w:rFonts w:cs="Arial"/>
          <w:color w:val="333333"/>
          <w:sz w:val="20"/>
          <w:shd w:val="clear" w:color="auto" w:fill="F9F9F9"/>
        </w:rPr>
      </w:pPr>
    </w:p>
    <w:p>
      <w:pPr>
        <w:pStyle w:val="3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____________________________________________</w:t>
      </w:r>
    </w:p>
    <w:p>
      <w:pPr>
        <w:pStyle w:val="3"/>
        <w:jc w:val="center"/>
        <w:rPr>
          <w:rFonts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Arial"/>
          <w:sz w:val="20"/>
        </w:rPr>
        <w:t xml:space="preserve">Elizabete da Costa Gomes – Mat: </w:t>
      </w:r>
      <w:r>
        <w:rPr>
          <w:rFonts w:cs="Arial"/>
          <w:color w:val="333333"/>
          <w:sz w:val="20"/>
          <w:shd w:val="clear" w:color="auto" w:fill="F9F9F9"/>
        </w:rPr>
        <w:t>1884149</w:t>
      </w:r>
    </w:p>
    <w:p>
      <w:pPr>
        <w:spacing w:before="240"/>
      </w:pPr>
    </w:p>
    <w:sectPr>
      <w:headerReference r:id="rId3" w:type="default"/>
      <w:footerReference r:id="rId4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Gisha">
    <w:altName w:val="Segoe UI Symbol"/>
    <w:panose1 w:val="020B0502040204020203"/>
    <w:charset w:val="00"/>
    <w:family w:val="swiss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-1124585</wp:posOffset>
          </wp:positionV>
          <wp:extent cx="7574280" cy="1724025"/>
          <wp:effectExtent l="0" t="0" r="7620" b="9525"/>
          <wp:wrapThrough wrapText="bothSides">
            <wp:wrapPolygon>
              <wp:start x="21459" y="0"/>
              <wp:lineTo x="20318" y="3819"/>
              <wp:lineTo x="8638" y="7399"/>
              <wp:lineTo x="8366" y="11456"/>
              <wp:lineTo x="7660" y="12650"/>
              <wp:lineTo x="7714" y="14082"/>
              <wp:lineTo x="10268" y="15275"/>
              <wp:lineTo x="9290" y="15275"/>
              <wp:lineTo x="9398" y="16707"/>
              <wp:lineTo x="13799" y="19094"/>
              <wp:lineTo x="12169" y="21481"/>
              <wp:lineTo x="21567" y="21481"/>
              <wp:lineTo x="21567" y="0"/>
              <wp:lineTo x="21459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72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77455" cy="2576195"/>
          <wp:effectExtent l="0" t="0" r="4445" b="0"/>
          <wp:wrapThrough wrapText="bothSides">
            <wp:wrapPolygon>
              <wp:start x="8254" y="0"/>
              <wp:lineTo x="7820" y="639"/>
              <wp:lineTo x="6734" y="2556"/>
              <wp:lineTo x="5376" y="5111"/>
              <wp:lineTo x="3095" y="10222"/>
              <wp:lineTo x="1249" y="15333"/>
              <wp:lineTo x="0" y="19646"/>
              <wp:lineTo x="0" y="20764"/>
              <wp:lineTo x="109" y="20764"/>
              <wp:lineTo x="1683" y="15333"/>
              <wp:lineTo x="21558" y="14215"/>
              <wp:lineTo x="21558" y="13417"/>
              <wp:lineTo x="21341" y="12778"/>
              <wp:lineTo x="20201" y="10222"/>
              <wp:lineTo x="18843" y="7667"/>
              <wp:lineTo x="17649" y="5590"/>
              <wp:lineTo x="15585" y="2556"/>
              <wp:lineTo x="14065" y="799"/>
              <wp:lineTo x="13250" y="0"/>
              <wp:lineTo x="825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257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00D"/>
    <w:multiLevelType w:val="multilevel"/>
    <w:tmpl w:val="1D5C100D"/>
    <w:lvl w:ilvl="0" w:tentative="0">
      <w:start w:val="1"/>
      <w:numFmt w:val="decimal"/>
      <w:pStyle w:val="24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 w:tentative="0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 w:tentative="0">
      <w:start w:val="1"/>
      <w:numFmt w:val="decimal"/>
      <w:lvlText w:val="%1.%2.%3.%4."/>
      <w:lvlJc w:val="left"/>
      <w:pPr>
        <w:ind w:left="2491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C41580"/>
    <w:multiLevelType w:val="multilevel"/>
    <w:tmpl w:val="25C41580"/>
    <w:lvl w:ilvl="0" w:tentative="0">
      <w:start w:val="1"/>
      <w:numFmt w:val="upperRoman"/>
      <w:lvlText w:val="%1."/>
      <w:lvlJc w:val="righ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911302"/>
    <w:multiLevelType w:val="multilevel"/>
    <w:tmpl w:val="45911302"/>
    <w:lvl w:ilvl="0" w:tentative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E2"/>
    <w:rsid w:val="00003CFA"/>
    <w:rsid w:val="00012EEE"/>
    <w:rsid w:val="0001545E"/>
    <w:rsid w:val="00050465"/>
    <w:rsid w:val="0007397B"/>
    <w:rsid w:val="000C3205"/>
    <w:rsid w:val="00152692"/>
    <w:rsid w:val="00174BDD"/>
    <w:rsid w:val="001A49CD"/>
    <w:rsid w:val="001F2E24"/>
    <w:rsid w:val="002153E0"/>
    <w:rsid w:val="00242E4C"/>
    <w:rsid w:val="002B0BB6"/>
    <w:rsid w:val="002F7ADC"/>
    <w:rsid w:val="00333D5C"/>
    <w:rsid w:val="00360D0C"/>
    <w:rsid w:val="003A4AF0"/>
    <w:rsid w:val="003E34EB"/>
    <w:rsid w:val="003E7E2E"/>
    <w:rsid w:val="003F1380"/>
    <w:rsid w:val="003F2E79"/>
    <w:rsid w:val="003F7EE9"/>
    <w:rsid w:val="00435B3E"/>
    <w:rsid w:val="004678F0"/>
    <w:rsid w:val="00486CF4"/>
    <w:rsid w:val="004C3D9C"/>
    <w:rsid w:val="005245D5"/>
    <w:rsid w:val="0054143C"/>
    <w:rsid w:val="005713B9"/>
    <w:rsid w:val="00607746"/>
    <w:rsid w:val="006A5B01"/>
    <w:rsid w:val="006C6C7A"/>
    <w:rsid w:val="006D64BA"/>
    <w:rsid w:val="00707119"/>
    <w:rsid w:val="00790C46"/>
    <w:rsid w:val="00792DB0"/>
    <w:rsid w:val="007D749B"/>
    <w:rsid w:val="00805C2B"/>
    <w:rsid w:val="008A7958"/>
    <w:rsid w:val="008E33DC"/>
    <w:rsid w:val="008E6A57"/>
    <w:rsid w:val="008F7CE2"/>
    <w:rsid w:val="009037BC"/>
    <w:rsid w:val="00932805"/>
    <w:rsid w:val="009701EA"/>
    <w:rsid w:val="00976376"/>
    <w:rsid w:val="009D74A6"/>
    <w:rsid w:val="009F79E8"/>
    <w:rsid w:val="00A279A1"/>
    <w:rsid w:val="00A4020B"/>
    <w:rsid w:val="00A4483C"/>
    <w:rsid w:val="00AC591E"/>
    <w:rsid w:val="00AD1DC2"/>
    <w:rsid w:val="00B54C46"/>
    <w:rsid w:val="00B57465"/>
    <w:rsid w:val="00B92D50"/>
    <w:rsid w:val="00BB70B9"/>
    <w:rsid w:val="00BE3ACE"/>
    <w:rsid w:val="00BE7DFF"/>
    <w:rsid w:val="00C27ECC"/>
    <w:rsid w:val="00C40A3D"/>
    <w:rsid w:val="00C76309"/>
    <w:rsid w:val="00CC5ED0"/>
    <w:rsid w:val="00CD4080"/>
    <w:rsid w:val="00CF5FAD"/>
    <w:rsid w:val="00D0020F"/>
    <w:rsid w:val="00D92908"/>
    <w:rsid w:val="00DE4867"/>
    <w:rsid w:val="00EA5881"/>
    <w:rsid w:val="00EE3E0D"/>
    <w:rsid w:val="00EF0752"/>
    <w:rsid w:val="00F30FC7"/>
    <w:rsid w:val="00F83160"/>
    <w:rsid w:val="00F90CFA"/>
    <w:rsid w:val="29D94E6A"/>
    <w:rsid w:val="5C492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6"/>
    <w:unhideWhenUsed/>
    <w:qFormat/>
    <w:uiPriority w:val="0"/>
    <w:pPr>
      <w:suppressAutoHyphens/>
      <w:spacing w:after="0" w:line="360" w:lineRule="auto"/>
      <w:jc w:val="both"/>
    </w:pPr>
    <w:rPr>
      <w:rFonts w:ascii="Arial" w:hAnsi="Arial" w:eastAsia="Times New Roman" w:cs="Times New Roman"/>
      <w:sz w:val="24"/>
      <w:szCs w:val="20"/>
      <w:lang w:eastAsia="ar-SA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13">
    <w:name w:val="Texto de balão Char"/>
    <w:basedOn w:val="8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Cabeçalho Char"/>
    <w:basedOn w:val="8"/>
    <w:link w:val="5"/>
    <w:qFormat/>
    <w:uiPriority w:val="99"/>
  </w:style>
  <w:style w:type="character" w:customStyle="1" w:styleId="15">
    <w:name w:val="Rodapé Char"/>
    <w:basedOn w:val="8"/>
    <w:link w:val="6"/>
    <w:qFormat/>
    <w:uiPriority w:val="99"/>
  </w:style>
  <w:style w:type="paragraph" w:styleId="16">
    <w:name w:val="Quote"/>
    <w:basedOn w:val="1"/>
    <w:next w:val="1"/>
    <w:link w:val="17"/>
    <w:qFormat/>
    <w:uiPriority w:val="29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FFFFCC"/>
      <w:spacing w:after="200" w:line="240" w:lineRule="auto"/>
      <w:jc w:val="both"/>
    </w:pPr>
    <w:rPr>
      <w:rFonts w:ascii="Times New Roman" w:hAnsi="Times New Roman"/>
      <w:i/>
      <w:iCs/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17">
    <w:name w:val="Citação Char"/>
    <w:basedOn w:val="8"/>
    <w:link w:val="16"/>
    <w:qFormat/>
    <w:uiPriority w:val="29"/>
    <w:rPr>
      <w:rFonts w:ascii="Times New Roman" w:hAnsi="Times New Roman"/>
      <w:i/>
      <w:iCs/>
      <w:color w:val="000000" w:themeColor="text1"/>
      <w:sz w:val="20"/>
      <w:shd w:val="clear" w:color="auto" w:fill="FFFFCC"/>
      <w14:textFill>
        <w14:solidFill>
          <w14:schemeClr w14:val="tx1"/>
        </w14:solidFill>
      </w14:textFill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styleId="19">
    <w:name w:val="No Spacing"/>
    <w:qFormat/>
    <w:uiPriority w:val="1"/>
    <w:pPr>
      <w:spacing w:after="0" w:line="240" w:lineRule="auto"/>
      <w:jc w:val="both"/>
    </w:pPr>
    <w:rPr>
      <w:rFonts w:ascii="Times New Roman" w:hAnsi="Times New Roman" w:eastAsiaTheme="minorHAnsi" w:cstheme="minorBidi"/>
      <w:szCs w:val="22"/>
      <w:lang w:val="pt-BR" w:eastAsia="en-US" w:bidi="ar-SA"/>
    </w:rPr>
  </w:style>
  <w:style w:type="paragraph" w:customStyle="1" w:styleId="20">
    <w:name w:val="Parágrafo"/>
    <w:basedOn w:val="1"/>
    <w:link w:val="21"/>
    <w:qFormat/>
    <w:uiPriority w:val="0"/>
    <w:pPr>
      <w:spacing w:after="120" w:line="240" w:lineRule="auto"/>
      <w:ind w:firstLine="709"/>
      <w:jc w:val="both"/>
    </w:pPr>
    <w:rPr>
      <w:rFonts w:ascii="Times New Roman" w:hAnsi="Times New Roman" w:eastAsia="Calibri" w:cs="Times New Roman"/>
      <w:sz w:val="24"/>
    </w:rPr>
  </w:style>
  <w:style w:type="character" w:customStyle="1" w:styleId="21">
    <w:name w:val="Parágrafo Char"/>
    <w:link w:val="20"/>
    <w:qFormat/>
    <w:uiPriority w:val="0"/>
    <w:rPr>
      <w:rFonts w:ascii="Times New Roman" w:hAnsi="Times New Roman" w:eastAsia="Calibri" w:cs="Times New Roman"/>
      <w:sz w:val="24"/>
    </w:r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pt-PT" w:eastAsia="pt-PT" w:bidi="pt-PT"/>
    </w:rPr>
  </w:style>
  <w:style w:type="paragraph" w:customStyle="1" w:styleId="24">
    <w:name w:val="Nivel1"/>
    <w:basedOn w:val="2"/>
    <w:next w:val="1"/>
    <w:qFormat/>
    <w:uiPriority w:val="0"/>
    <w:pPr>
      <w:numPr>
        <w:ilvl w:val="0"/>
        <w:numId w:val="1"/>
      </w:numPr>
      <w:spacing w:before="480" w:after="120" w:line="276" w:lineRule="auto"/>
      <w:ind w:left="1429"/>
      <w:jc w:val="both"/>
    </w:pPr>
    <w:rPr>
      <w:rFonts w:ascii="Arial" w:hAnsi="Arial" w:cs="Arial"/>
      <w:b/>
      <w:color w:val="000000"/>
      <w:sz w:val="20"/>
      <w:szCs w:val="20"/>
      <w:lang w:eastAsia="pt-BR"/>
    </w:rPr>
  </w:style>
  <w:style w:type="character" w:customStyle="1" w:styleId="25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6">
    <w:name w:val="Corpo de texto Char"/>
    <w:basedOn w:val="8"/>
    <w:link w:val="3"/>
    <w:qFormat/>
    <w:uiPriority w:val="0"/>
    <w:rPr>
      <w:rFonts w:ascii="Arial" w:hAnsi="Arial" w:eastAsia="Times New Roman" w:cs="Times New Roman"/>
      <w:sz w:val="24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86F25A-574C-48E5-ACC1-E569FEE255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1914</Words>
  <Characters>10337</Characters>
  <Lines>86</Lines>
  <Paragraphs>24</Paragraphs>
  <TotalTime>489</TotalTime>
  <ScaleCrop>false</ScaleCrop>
  <LinksUpToDate>false</LinksUpToDate>
  <CharactersWithSpaces>12227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2018-09-14T14:50:00Z</dcterms:created>
  <dc:creator>IFPB</dc:creator>
  <cp:lastModifiedBy>IFPB</cp:lastModifiedBy>
  <cp:lastPrinted>2019-10-24T12:13:00Z</cp:lastPrinted>
  <dcterms:modified xsi:type="dcterms:W3CDTF">2020-06-02T12:52:42Z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1046-11.2.0.9363</vt:lpwstr>
  </property>
</Properties>
</file>