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1965"/>
        <w:gridCol w:w="2293"/>
        <w:gridCol w:w="3071"/>
      </w:tblGrid>
      <w:tr w:rsidR="005613D6">
        <w:trPr>
          <w:trHeight w:val="313"/>
          <w:jc w:val="center"/>
        </w:trPr>
        <w:tc>
          <w:tcPr>
            <w:tcW w:w="10059" w:type="dxa"/>
            <w:gridSpan w:val="4"/>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spacing w:before="60" w:after="60" w:line="360" w:lineRule="auto"/>
              <w:jc w:val="both"/>
              <w:rPr>
                <w:rFonts w:cs="Arial"/>
                <w:sz w:val="28"/>
                <w:szCs w:val="28"/>
              </w:rPr>
            </w:pPr>
            <w:r>
              <w:rPr>
                <w:rFonts w:cs="Arial"/>
                <w:b/>
                <w:sz w:val="28"/>
                <w:szCs w:val="28"/>
              </w:rPr>
              <w:t>ATENÇÃO – QUADRO RESUMO</w:t>
            </w:r>
          </w:p>
        </w:tc>
      </w:tr>
      <w:tr w:rsidR="005613D6">
        <w:trPr>
          <w:trHeight w:val="561"/>
          <w:jc w:val="center"/>
        </w:trPr>
        <w:tc>
          <w:tcPr>
            <w:tcW w:w="46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5613D6" w:rsidRDefault="00140219">
            <w:pPr>
              <w:spacing w:before="60" w:after="60" w:line="360" w:lineRule="auto"/>
              <w:jc w:val="both"/>
              <w:rPr>
                <w:rFonts w:cs="Arial"/>
                <w:sz w:val="32"/>
                <w:szCs w:val="32"/>
              </w:rPr>
            </w:pPr>
            <w:r>
              <w:rPr>
                <w:rFonts w:cs="Arial"/>
                <w:b/>
                <w:sz w:val="32"/>
                <w:szCs w:val="32"/>
              </w:rPr>
              <w:t>Pregão Eletrônico nº 011/2019</w:t>
            </w:r>
          </w:p>
        </w:tc>
        <w:tc>
          <w:tcPr>
            <w:tcW w:w="53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5613D6" w:rsidRDefault="00140219">
            <w:pPr>
              <w:spacing w:line="360" w:lineRule="auto"/>
              <w:jc w:val="both"/>
              <w:rPr>
                <w:rFonts w:cs="Arial"/>
                <w:sz w:val="28"/>
                <w:szCs w:val="28"/>
              </w:rPr>
            </w:pPr>
            <w:r>
              <w:rPr>
                <w:rFonts w:cs="Arial"/>
                <w:b/>
                <w:sz w:val="28"/>
                <w:szCs w:val="28"/>
              </w:rPr>
              <w:t xml:space="preserve">Data de abertura: 14/07/2020 </w:t>
            </w:r>
          </w:p>
          <w:p w:rsidR="005613D6" w:rsidRDefault="00140219">
            <w:pPr>
              <w:spacing w:line="360" w:lineRule="auto"/>
              <w:jc w:val="both"/>
            </w:pPr>
            <w:proofErr w:type="gramStart"/>
            <w:r>
              <w:rPr>
                <w:rFonts w:cs="Arial"/>
              </w:rPr>
              <w:t>no</w:t>
            </w:r>
            <w:proofErr w:type="gramEnd"/>
            <w:r>
              <w:rPr>
                <w:rFonts w:cs="Arial"/>
              </w:rPr>
              <w:t xml:space="preserve"> sítio </w:t>
            </w:r>
            <w:hyperlink r:id="rId12">
              <w:r>
                <w:rPr>
                  <w:rStyle w:val="ListLabel61"/>
                </w:rPr>
                <w:t>www.comprasnet.gov.br</w:t>
              </w:r>
            </w:hyperlink>
          </w:p>
        </w:tc>
      </w:tr>
      <w:tr w:rsidR="005613D6">
        <w:trPr>
          <w:trHeight w:val="515"/>
          <w:jc w:val="center"/>
        </w:trPr>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spacing w:line="360" w:lineRule="auto"/>
              <w:jc w:val="both"/>
              <w:rPr>
                <w:rFonts w:cs="Arial"/>
                <w:b/>
              </w:rPr>
            </w:pPr>
            <w:r>
              <w:rPr>
                <w:rFonts w:cs="Arial"/>
                <w:b/>
              </w:rPr>
              <w:t>Processo</w:t>
            </w:r>
          </w:p>
          <w:p w:rsidR="005613D6" w:rsidRDefault="00140219">
            <w:pPr>
              <w:spacing w:line="360" w:lineRule="auto"/>
              <w:jc w:val="both"/>
              <w:rPr>
                <w:rFonts w:cs="Arial"/>
                <w:color w:val="FF0000"/>
              </w:rPr>
            </w:pPr>
            <w:r>
              <w:rPr>
                <w:rFonts w:cs="Arial"/>
              </w:rPr>
              <w:t>23381.000096.2018-10</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spacing w:line="360" w:lineRule="auto"/>
              <w:jc w:val="both"/>
              <w:rPr>
                <w:rFonts w:cs="Arial"/>
                <w:b/>
              </w:rPr>
            </w:pPr>
            <w:r>
              <w:rPr>
                <w:rFonts w:cs="Arial"/>
                <w:b/>
              </w:rPr>
              <w:t xml:space="preserve">SRP? </w:t>
            </w:r>
          </w:p>
          <w:p w:rsidR="005613D6" w:rsidRDefault="00140219">
            <w:pPr>
              <w:spacing w:line="360" w:lineRule="auto"/>
              <w:jc w:val="both"/>
            </w:pPr>
            <w:r>
              <w:rPr>
                <w:rFonts w:ascii="Segoe UI Symbol" w:eastAsia="MS Gothic" w:hAnsi="Segoe UI Symbol" w:cs="Segoe UI Symbol"/>
              </w:rPr>
              <w:t>☐</w:t>
            </w:r>
            <w:r>
              <w:rPr>
                <w:rFonts w:cs="Arial"/>
              </w:rPr>
              <w:t>Sim</w:t>
            </w:r>
          </w:p>
          <w:p w:rsidR="005613D6" w:rsidRDefault="00140219">
            <w:pPr>
              <w:spacing w:line="360" w:lineRule="auto"/>
              <w:jc w:val="both"/>
            </w:pPr>
            <w:r>
              <w:rPr>
                <w:rFonts w:ascii="Segoe UI Symbol" w:eastAsia="MS Gothic" w:hAnsi="Segoe UI Symbol" w:cs="Segoe UI Symbol"/>
              </w:rPr>
              <w:t>☒</w:t>
            </w:r>
            <w:r>
              <w:rPr>
                <w:rFonts w:cs="Arial"/>
              </w:rPr>
              <w:t xml:space="preserve"> Não</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spacing w:line="360" w:lineRule="auto"/>
              <w:jc w:val="both"/>
              <w:rPr>
                <w:rFonts w:cs="Arial"/>
                <w:b/>
              </w:rPr>
            </w:pPr>
            <w:r>
              <w:rPr>
                <w:rFonts w:cs="Arial"/>
                <w:b/>
              </w:rPr>
              <w:t xml:space="preserve">Exclusiva ME/EPP? </w:t>
            </w:r>
          </w:p>
          <w:p w:rsidR="005613D6" w:rsidRDefault="00140219">
            <w:pPr>
              <w:spacing w:line="360" w:lineRule="auto"/>
              <w:jc w:val="both"/>
              <w:rPr>
                <w:rFonts w:cs="Arial"/>
              </w:rPr>
            </w:pPr>
            <w:r>
              <w:rPr>
                <w:rFonts w:ascii="Segoe UI Symbol" w:eastAsia="MS Gothic" w:hAnsi="Segoe UI Symbol" w:cs="Segoe UI Symbol"/>
              </w:rPr>
              <w:t>☐</w:t>
            </w:r>
            <w:r>
              <w:rPr>
                <w:rFonts w:cs="Arial"/>
              </w:rPr>
              <w:t xml:space="preserve"> Sim</w:t>
            </w:r>
          </w:p>
          <w:p w:rsidR="005613D6" w:rsidRDefault="00140219">
            <w:pPr>
              <w:spacing w:line="360" w:lineRule="auto"/>
              <w:jc w:val="both"/>
              <w:rPr>
                <w:rFonts w:cs="Arial"/>
              </w:rPr>
            </w:pPr>
            <w:r>
              <w:rPr>
                <w:rFonts w:ascii="Segoe UI Symbol" w:hAnsi="Segoe UI Symbol" w:cs="Segoe UI Symbol"/>
              </w:rPr>
              <w:t>☒</w:t>
            </w:r>
            <w:r>
              <w:rPr>
                <w:rFonts w:cs="Arial"/>
              </w:rPr>
              <w:t xml:space="preserve"> Não</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spacing w:line="360" w:lineRule="auto"/>
              <w:jc w:val="both"/>
              <w:rPr>
                <w:rFonts w:cs="Arial"/>
                <w:b/>
              </w:rPr>
            </w:pPr>
            <w:r>
              <w:rPr>
                <w:rFonts w:cs="Arial"/>
                <w:b/>
              </w:rPr>
              <w:t xml:space="preserve">Itens exclusivos para ME/EPP? </w:t>
            </w:r>
          </w:p>
          <w:p w:rsidR="005613D6" w:rsidRDefault="00140219">
            <w:pPr>
              <w:spacing w:line="360" w:lineRule="auto"/>
              <w:jc w:val="both"/>
              <w:rPr>
                <w:rFonts w:cs="Arial"/>
              </w:rPr>
            </w:pPr>
            <w:r>
              <w:rPr>
                <w:rFonts w:ascii="Segoe UI Symbol" w:eastAsia="MS Gothic" w:hAnsi="Segoe UI Symbol" w:cs="Segoe UI Symbol"/>
              </w:rPr>
              <w:t>☐</w:t>
            </w:r>
            <w:r>
              <w:rPr>
                <w:rFonts w:cs="Arial"/>
              </w:rPr>
              <w:t xml:space="preserve"> Sim</w:t>
            </w:r>
          </w:p>
          <w:p w:rsidR="005613D6" w:rsidRDefault="00140219">
            <w:pPr>
              <w:spacing w:line="360" w:lineRule="auto"/>
              <w:jc w:val="both"/>
              <w:rPr>
                <w:rFonts w:cs="Arial"/>
              </w:rPr>
            </w:pPr>
            <w:r>
              <w:rPr>
                <w:rFonts w:ascii="Segoe UI Symbol" w:hAnsi="Segoe UI Symbol" w:cs="Segoe UI Symbol"/>
              </w:rPr>
              <w:t>☒</w:t>
            </w:r>
            <w:r>
              <w:rPr>
                <w:rFonts w:cs="Arial"/>
              </w:rPr>
              <w:t xml:space="preserve"> Não</w:t>
            </w:r>
          </w:p>
        </w:tc>
      </w:tr>
      <w:tr w:rsidR="005613D6">
        <w:trPr>
          <w:jc w:val="center"/>
        </w:trPr>
        <w:tc>
          <w:tcPr>
            <w:tcW w:w="4695" w:type="dxa"/>
            <w:gridSpan w:val="2"/>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spacing w:line="360" w:lineRule="auto"/>
              <w:jc w:val="both"/>
              <w:rPr>
                <w:rFonts w:cs="Arial"/>
                <w:b/>
              </w:rPr>
            </w:pPr>
            <w:r>
              <w:rPr>
                <w:rFonts w:cs="Arial"/>
                <w:b/>
              </w:rPr>
              <w:t>Objeto</w:t>
            </w:r>
          </w:p>
          <w:p w:rsidR="005613D6" w:rsidRDefault="00140219">
            <w:pPr>
              <w:numPr>
                <w:ilvl w:val="1"/>
                <w:numId w:val="1"/>
              </w:numPr>
              <w:spacing w:line="360" w:lineRule="auto"/>
              <w:ind w:left="0" w:right="-1" w:firstLine="0"/>
              <w:jc w:val="both"/>
            </w:pPr>
            <w:r>
              <w:rPr>
                <w:rFonts w:cs="Arial"/>
              </w:rPr>
              <w:t>O objeto da presente licitação é a escolha da proposta mais vantajosa para a a</w:t>
            </w:r>
            <w:r>
              <w:rPr>
                <w:rFonts w:cs="Arial"/>
                <w:color w:val="000000" w:themeColor="text1"/>
                <w:szCs w:val="20"/>
              </w:rPr>
              <w:t xml:space="preserve">quisição, incluindo os serviços de instalação de dois elevadores de tração elétrica em aço inox escovado, capacidade de </w:t>
            </w:r>
            <w:proofErr w:type="gramStart"/>
            <w:r>
              <w:rPr>
                <w:rFonts w:cs="Arial"/>
                <w:color w:val="000000" w:themeColor="text1"/>
                <w:szCs w:val="20"/>
              </w:rPr>
              <w:t>600kg</w:t>
            </w:r>
            <w:proofErr w:type="gramEnd"/>
            <w:r>
              <w:rPr>
                <w:rFonts w:cs="Arial"/>
                <w:color w:val="000000" w:themeColor="text1"/>
                <w:szCs w:val="20"/>
              </w:rPr>
              <w:t xml:space="preserve"> a 675kg (08 a 09 passageiros), </w:t>
            </w:r>
            <w:r>
              <w:rPr>
                <w:rFonts w:eastAsia="WenQuanYi Micro Hei" w:cs="Arial"/>
                <w:lang w:eastAsia="zh-CN" w:bidi="hi-IN"/>
              </w:rPr>
              <w:t>para atender às necessidades do Instituto Federal da Paraíba – IFPB/Campus João Pessoa</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3D6" w:rsidRDefault="00140219">
            <w:pPr>
              <w:spacing w:line="360" w:lineRule="auto"/>
              <w:jc w:val="both"/>
              <w:rPr>
                <w:rFonts w:cs="Arial"/>
                <w:b/>
              </w:rPr>
            </w:pPr>
            <w:r>
              <w:rPr>
                <w:rFonts w:cs="Arial"/>
                <w:b/>
              </w:rPr>
              <w:t xml:space="preserve">Decreto 7.174? </w:t>
            </w:r>
          </w:p>
          <w:p w:rsidR="005613D6" w:rsidRDefault="00140219">
            <w:pPr>
              <w:spacing w:line="360" w:lineRule="auto"/>
              <w:jc w:val="both"/>
              <w:rPr>
                <w:rFonts w:cs="Arial"/>
              </w:rPr>
            </w:pPr>
            <w:r>
              <w:rPr>
                <w:rFonts w:ascii="Segoe UI Symbol" w:eastAsia="MS Gothic" w:hAnsi="Segoe UI Symbol" w:cs="Segoe UI Symbol"/>
              </w:rPr>
              <w:t>☐</w:t>
            </w:r>
            <w:r>
              <w:rPr>
                <w:rFonts w:cs="Arial"/>
              </w:rPr>
              <w:t xml:space="preserve"> Sim</w:t>
            </w:r>
          </w:p>
          <w:p w:rsidR="005613D6" w:rsidRDefault="00140219">
            <w:pPr>
              <w:spacing w:line="360" w:lineRule="auto"/>
              <w:jc w:val="both"/>
              <w:rPr>
                <w:rFonts w:cs="Arial"/>
              </w:rPr>
            </w:pPr>
            <w:r>
              <w:rPr>
                <w:rFonts w:ascii="Segoe UI Symbol" w:eastAsia="MS Gothic" w:hAnsi="Segoe UI Symbol" w:cs="Segoe UI Symbol"/>
              </w:rPr>
              <w:t>☒</w:t>
            </w:r>
            <w:r>
              <w:rPr>
                <w:rFonts w:cs="Arial"/>
              </w:rPr>
              <w:t xml:space="preserve"> Não</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3D6" w:rsidRDefault="00140219">
            <w:pPr>
              <w:spacing w:line="360" w:lineRule="auto"/>
              <w:jc w:val="both"/>
              <w:rPr>
                <w:rFonts w:cs="Arial"/>
                <w:b/>
              </w:rPr>
            </w:pPr>
            <w:r>
              <w:rPr>
                <w:rFonts w:cs="Arial"/>
                <w:b/>
              </w:rPr>
              <w:t>Margem de preferência?</w:t>
            </w:r>
          </w:p>
          <w:p w:rsidR="005613D6" w:rsidRDefault="00140219">
            <w:pPr>
              <w:spacing w:line="360" w:lineRule="auto"/>
              <w:jc w:val="both"/>
              <w:rPr>
                <w:rFonts w:cs="Arial"/>
              </w:rPr>
            </w:pPr>
            <w:r>
              <w:rPr>
                <w:rFonts w:ascii="Segoe UI Symbol" w:hAnsi="Segoe UI Symbol" w:cs="Segoe UI Symbol"/>
              </w:rPr>
              <w:t>☐</w:t>
            </w:r>
            <w:r>
              <w:rPr>
                <w:rFonts w:cs="Arial"/>
              </w:rPr>
              <w:t xml:space="preserve"> Sim</w:t>
            </w:r>
          </w:p>
          <w:p w:rsidR="005613D6" w:rsidRDefault="00140219">
            <w:pPr>
              <w:spacing w:line="360" w:lineRule="auto"/>
              <w:jc w:val="both"/>
              <w:rPr>
                <w:rFonts w:cs="Arial"/>
                <w:b/>
              </w:rPr>
            </w:pPr>
            <w:r>
              <w:rPr>
                <w:rFonts w:ascii="Segoe UI Symbol" w:hAnsi="Segoe UI Symbol" w:cs="Segoe UI Symbol"/>
              </w:rPr>
              <w:t>☒</w:t>
            </w:r>
            <w:r>
              <w:rPr>
                <w:rFonts w:cs="Arial"/>
              </w:rPr>
              <w:t xml:space="preserve"> Não</w:t>
            </w:r>
          </w:p>
        </w:tc>
      </w:tr>
      <w:tr w:rsidR="005613D6">
        <w:trPr>
          <w:trHeight w:val="462"/>
          <w:jc w:val="center"/>
        </w:trPr>
        <w:tc>
          <w:tcPr>
            <w:tcW w:w="4695" w:type="dxa"/>
            <w:gridSpan w:val="2"/>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spacing w:line="360" w:lineRule="auto"/>
              <w:jc w:val="both"/>
              <w:rPr>
                <w:rFonts w:cs="Arial"/>
                <w:b/>
              </w:rPr>
            </w:pPr>
            <w:r>
              <w:rPr>
                <w:rFonts w:cs="Arial"/>
                <w:b/>
              </w:rPr>
              <w:t>Valor total estimado</w:t>
            </w:r>
          </w:p>
          <w:p w:rsidR="005613D6" w:rsidRDefault="00140219">
            <w:pPr>
              <w:spacing w:line="360" w:lineRule="auto"/>
              <w:jc w:val="both"/>
              <w:rPr>
                <w:rFonts w:cs="Arial"/>
                <w:b/>
                <w:color w:val="FF0000"/>
              </w:rPr>
            </w:pPr>
            <w:r>
              <w:rPr>
                <w:rFonts w:cs="Arial"/>
                <w:b/>
              </w:rPr>
              <w:t>R$ 214.178,66</w:t>
            </w:r>
          </w:p>
        </w:tc>
        <w:tc>
          <w:tcPr>
            <w:tcW w:w="22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13D6" w:rsidRDefault="00140219">
            <w:pPr>
              <w:spacing w:line="360" w:lineRule="auto"/>
              <w:jc w:val="both"/>
              <w:rPr>
                <w:rFonts w:cs="Arial"/>
                <w:b/>
              </w:rPr>
            </w:pPr>
            <w:r>
              <w:rPr>
                <w:rFonts w:cs="Arial"/>
                <w:b/>
              </w:rPr>
              <w:t xml:space="preserve">Vistoria? </w:t>
            </w:r>
          </w:p>
          <w:p w:rsidR="005613D6" w:rsidRDefault="00140219">
            <w:pPr>
              <w:spacing w:line="360" w:lineRule="auto"/>
              <w:jc w:val="both"/>
              <w:rPr>
                <w:rFonts w:cs="Arial"/>
              </w:rPr>
            </w:pPr>
            <w:r>
              <w:rPr>
                <w:rFonts w:ascii="Segoe UI Symbol" w:hAnsi="Segoe UI Symbol" w:cs="Segoe UI Symbol"/>
              </w:rPr>
              <w:t>☐</w:t>
            </w:r>
            <w:r>
              <w:rPr>
                <w:rFonts w:cs="Arial"/>
              </w:rPr>
              <w:t xml:space="preserve"> Obrigatória </w:t>
            </w:r>
          </w:p>
          <w:p w:rsidR="005613D6" w:rsidRDefault="00140219">
            <w:pPr>
              <w:spacing w:line="360" w:lineRule="auto"/>
              <w:jc w:val="both"/>
              <w:rPr>
                <w:rFonts w:cs="Arial"/>
              </w:rPr>
            </w:pPr>
            <w:r>
              <w:rPr>
                <w:rFonts w:ascii="Segoe UI Symbol" w:hAnsi="Segoe UI Symbol" w:cs="Segoe UI Symbol"/>
              </w:rPr>
              <w:t xml:space="preserve">☒ </w:t>
            </w:r>
            <w:r>
              <w:rPr>
                <w:rFonts w:cs="Arial"/>
              </w:rPr>
              <w:t>Facultativa</w:t>
            </w:r>
          </w:p>
          <w:p w:rsidR="005613D6" w:rsidRDefault="00140219">
            <w:pPr>
              <w:spacing w:line="360" w:lineRule="auto"/>
              <w:jc w:val="both"/>
              <w:rPr>
                <w:rFonts w:cs="Arial"/>
              </w:rPr>
            </w:pPr>
            <w:r>
              <w:rPr>
                <w:rFonts w:ascii="Segoe UI Symbol" w:hAnsi="Segoe UI Symbol" w:cs="Segoe UI Symbol"/>
              </w:rPr>
              <w:t xml:space="preserve">☐ </w:t>
            </w:r>
            <w:r>
              <w:rPr>
                <w:rFonts w:cs="Arial"/>
              </w:rPr>
              <w:t>Não se aplica</w:t>
            </w:r>
          </w:p>
          <w:p w:rsidR="005613D6" w:rsidRDefault="005613D6">
            <w:pPr>
              <w:spacing w:line="360" w:lineRule="auto"/>
              <w:jc w:val="both"/>
              <w:rPr>
                <w:rFonts w:cs="Arial"/>
              </w:rPr>
            </w:pPr>
          </w:p>
        </w:tc>
        <w:tc>
          <w:tcPr>
            <w:tcW w:w="30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spacing w:line="360" w:lineRule="auto"/>
              <w:jc w:val="both"/>
              <w:rPr>
                <w:rFonts w:cs="Arial"/>
                <w:b/>
              </w:rPr>
            </w:pPr>
            <w:r>
              <w:rPr>
                <w:rFonts w:cs="Arial"/>
                <w:b/>
              </w:rPr>
              <w:t xml:space="preserve">Amostra/Demonstração? </w:t>
            </w:r>
          </w:p>
          <w:p w:rsidR="005613D6" w:rsidRDefault="00140219">
            <w:pPr>
              <w:spacing w:line="360" w:lineRule="auto"/>
              <w:jc w:val="both"/>
              <w:rPr>
                <w:rFonts w:cs="Arial"/>
              </w:rPr>
            </w:pPr>
            <w:r>
              <w:rPr>
                <w:rFonts w:ascii="Segoe UI Symbol" w:hAnsi="Segoe UI Symbol" w:cs="Segoe UI Symbol"/>
              </w:rPr>
              <w:t>☐</w:t>
            </w:r>
            <w:r>
              <w:rPr>
                <w:rFonts w:cs="Arial"/>
              </w:rPr>
              <w:t xml:space="preserve"> Sim</w:t>
            </w:r>
          </w:p>
          <w:p w:rsidR="005613D6" w:rsidRDefault="00140219">
            <w:pPr>
              <w:spacing w:line="360" w:lineRule="auto"/>
              <w:jc w:val="both"/>
              <w:rPr>
                <w:rFonts w:cs="Arial"/>
              </w:rPr>
            </w:pPr>
            <w:r>
              <w:rPr>
                <w:rFonts w:ascii="Segoe UI Symbol" w:eastAsia="MS Gothic" w:hAnsi="Segoe UI Symbol" w:cs="Segoe UI Symbol"/>
              </w:rPr>
              <w:t>☒</w:t>
            </w:r>
            <w:r>
              <w:rPr>
                <w:rFonts w:cs="Arial"/>
              </w:rPr>
              <w:t xml:space="preserve"> Não</w:t>
            </w:r>
          </w:p>
          <w:p w:rsidR="005613D6" w:rsidRDefault="005613D6">
            <w:pPr>
              <w:spacing w:line="360" w:lineRule="auto"/>
              <w:jc w:val="both"/>
              <w:rPr>
                <w:rFonts w:cs="Arial"/>
                <w:i/>
              </w:rPr>
            </w:pPr>
          </w:p>
        </w:tc>
      </w:tr>
      <w:tr w:rsidR="005613D6">
        <w:trPr>
          <w:trHeight w:val="462"/>
          <w:jc w:val="center"/>
        </w:trPr>
        <w:tc>
          <w:tcPr>
            <w:tcW w:w="4695" w:type="dxa"/>
            <w:gridSpan w:val="2"/>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spacing w:line="360" w:lineRule="auto"/>
              <w:jc w:val="both"/>
              <w:rPr>
                <w:rFonts w:cs="Arial"/>
              </w:rPr>
            </w:pPr>
            <w:r>
              <w:rPr>
                <w:rFonts w:cs="Arial"/>
                <w:b/>
              </w:rPr>
              <w:t>Prazo PROPOSTA/documentação:</w:t>
            </w:r>
          </w:p>
          <w:p w:rsidR="005613D6" w:rsidRDefault="00140219">
            <w:pPr>
              <w:spacing w:line="360" w:lineRule="auto"/>
              <w:jc w:val="both"/>
              <w:rPr>
                <w:rFonts w:cs="Arial"/>
                <w:color w:val="FF0000"/>
              </w:rPr>
            </w:pPr>
            <w:r>
              <w:rPr>
                <w:rFonts w:cs="Arial"/>
              </w:rPr>
              <w:t>No mínimo, 02 (duas) horas, após solicitação do Pregoeiro no sistema eletrônico</w:t>
            </w:r>
            <w:r>
              <w:rPr>
                <w:rFonts w:cs="Arial"/>
                <w:color w:val="FF0000"/>
              </w:rPr>
              <w:t>.</w:t>
            </w:r>
          </w:p>
        </w:tc>
        <w:tc>
          <w:tcPr>
            <w:tcW w:w="2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13D6" w:rsidRDefault="005613D6">
            <w:pPr>
              <w:spacing w:line="360" w:lineRule="auto"/>
              <w:jc w:val="both"/>
              <w:rPr>
                <w:rFonts w:cs="Arial"/>
                <w:color w:val="FF0000"/>
              </w:rPr>
            </w:pPr>
          </w:p>
        </w:tc>
        <w:tc>
          <w:tcPr>
            <w:tcW w:w="3071" w:type="dxa"/>
            <w:vMerge/>
            <w:tcBorders>
              <w:top w:val="single" w:sz="4" w:space="0" w:color="000000"/>
              <w:left w:val="single" w:sz="4" w:space="0" w:color="000000"/>
              <w:bottom w:val="single" w:sz="4" w:space="0" w:color="000000"/>
              <w:right w:val="single" w:sz="4" w:space="0" w:color="000000"/>
            </w:tcBorders>
            <w:shd w:val="clear" w:color="auto" w:fill="auto"/>
          </w:tcPr>
          <w:p w:rsidR="005613D6" w:rsidRDefault="005613D6">
            <w:pPr>
              <w:spacing w:line="360" w:lineRule="auto"/>
              <w:jc w:val="both"/>
              <w:rPr>
                <w:rFonts w:cs="Arial"/>
                <w:color w:val="FF0000"/>
              </w:rPr>
            </w:pPr>
          </w:p>
        </w:tc>
      </w:tr>
      <w:tr w:rsidR="005613D6">
        <w:trPr>
          <w:trHeight w:val="415"/>
          <w:jc w:val="center"/>
        </w:trPr>
        <w:tc>
          <w:tcPr>
            <w:tcW w:w="4695" w:type="dxa"/>
            <w:gridSpan w:val="2"/>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spacing w:line="360" w:lineRule="auto"/>
              <w:jc w:val="both"/>
              <w:rPr>
                <w:rFonts w:cs="Arial"/>
                <w:sz w:val="16"/>
                <w:szCs w:val="21"/>
              </w:rPr>
            </w:pPr>
            <w:r>
              <w:rPr>
                <w:rFonts w:cs="Arial"/>
                <w:b/>
                <w:sz w:val="16"/>
                <w:szCs w:val="21"/>
              </w:rPr>
              <w:t>Pedidos de esclarecimentos</w:t>
            </w:r>
          </w:p>
          <w:p w:rsidR="005613D6" w:rsidRDefault="00140219">
            <w:pPr>
              <w:spacing w:line="360" w:lineRule="auto"/>
              <w:jc w:val="both"/>
              <w:rPr>
                <w:sz w:val="16"/>
                <w:szCs w:val="21"/>
              </w:rPr>
            </w:pPr>
            <w:r>
              <w:rPr>
                <w:rFonts w:cs="Arial"/>
                <w:sz w:val="16"/>
                <w:szCs w:val="21"/>
              </w:rPr>
              <w:t xml:space="preserve">Até 09/07/2020 para o endereço </w:t>
            </w:r>
            <w:hyperlink r:id="rId13">
              <w:r>
                <w:rPr>
                  <w:rStyle w:val="LinkdaInternet"/>
                  <w:rFonts w:cs="Arial"/>
                  <w:color w:val="auto"/>
                  <w:sz w:val="16"/>
                  <w:szCs w:val="21"/>
                </w:rPr>
                <w:t>licitacao.jpa@ifpb.edu.br</w:t>
              </w:r>
            </w:hyperlink>
          </w:p>
        </w:tc>
        <w:tc>
          <w:tcPr>
            <w:tcW w:w="5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13D6" w:rsidRPr="00525264" w:rsidRDefault="00140219">
            <w:pPr>
              <w:spacing w:line="360" w:lineRule="auto"/>
              <w:jc w:val="both"/>
              <w:rPr>
                <w:rFonts w:cs="Arial"/>
                <w:b/>
                <w:sz w:val="16"/>
                <w:szCs w:val="21"/>
              </w:rPr>
            </w:pPr>
            <w:r w:rsidRPr="00525264">
              <w:rPr>
                <w:rFonts w:cs="Arial"/>
                <w:b/>
                <w:sz w:val="16"/>
                <w:szCs w:val="21"/>
              </w:rPr>
              <w:t xml:space="preserve">Impugnações </w:t>
            </w:r>
          </w:p>
          <w:p w:rsidR="005613D6" w:rsidRPr="00525264" w:rsidRDefault="00140219" w:rsidP="00525264">
            <w:pPr>
              <w:spacing w:line="360" w:lineRule="auto"/>
              <w:jc w:val="both"/>
              <w:rPr>
                <w:rFonts w:cs="Arial"/>
                <w:sz w:val="16"/>
                <w:szCs w:val="21"/>
              </w:rPr>
            </w:pPr>
            <w:r w:rsidRPr="00525264">
              <w:rPr>
                <w:rFonts w:cs="Arial"/>
                <w:sz w:val="16"/>
                <w:szCs w:val="21"/>
              </w:rPr>
              <w:t xml:space="preserve">Até </w:t>
            </w:r>
            <w:r w:rsidR="00525264">
              <w:rPr>
                <w:rFonts w:cs="Arial"/>
                <w:sz w:val="16"/>
                <w:szCs w:val="21"/>
              </w:rPr>
              <w:t>09/07</w:t>
            </w:r>
            <w:r w:rsidRPr="00525264">
              <w:rPr>
                <w:rFonts w:cs="Arial"/>
                <w:sz w:val="16"/>
                <w:szCs w:val="21"/>
              </w:rPr>
              <w:t>/2020</w:t>
            </w:r>
            <w:r w:rsidR="00525264">
              <w:rPr>
                <w:rFonts w:cs="Arial"/>
                <w:sz w:val="16"/>
                <w:szCs w:val="21"/>
              </w:rPr>
              <w:t xml:space="preserve"> </w:t>
            </w:r>
            <w:r w:rsidRPr="00525264">
              <w:rPr>
                <w:rFonts w:cs="Arial"/>
                <w:sz w:val="16"/>
                <w:szCs w:val="21"/>
              </w:rPr>
              <w:t xml:space="preserve">para o endereço </w:t>
            </w:r>
            <w:hyperlink r:id="rId14">
              <w:r w:rsidRPr="00525264">
                <w:rPr>
                  <w:sz w:val="16"/>
                  <w:szCs w:val="21"/>
                </w:rPr>
                <w:t>licitacao.jpa@ifpb.edu.br</w:t>
              </w:r>
            </w:hyperlink>
          </w:p>
        </w:tc>
      </w:tr>
      <w:tr w:rsidR="005613D6">
        <w:trPr>
          <w:trHeight w:val="177"/>
          <w:jc w:val="center"/>
        </w:trPr>
        <w:tc>
          <w:tcPr>
            <w:tcW w:w="10059" w:type="dxa"/>
            <w:gridSpan w:val="4"/>
            <w:tcBorders>
              <w:top w:val="single" w:sz="4" w:space="0" w:color="000000"/>
              <w:left w:val="single" w:sz="4" w:space="0" w:color="000000"/>
              <w:bottom w:val="single" w:sz="4" w:space="0" w:color="000000"/>
              <w:right w:val="single" w:sz="4" w:space="0" w:color="000000"/>
            </w:tcBorders>
            <w:shd w:val="clear" w:color="auto" w:fill="D9D9D9"/>
          </w:tcPr>
          <w:p w:rsidR="005613D6" w:rsidRDefault="00140219">
            <w:pPr>
              <w:spacing w:line="360" w:lineRule="auto"/>
              <w:jc w:val="both"/>
              <w:rPr>
                <w:rFonts w:cs="Arial"/>
                <w:i/>
                <w:color w:val="FF0000"/>
              </w:rPr>
            </w:pPr>
            <w:r>
              <w:rPr>
                <w:rFonts w:cs="Arial"/>
                <w:b/>
              </w:rPr>
              <w:lastRenderedPageBreak/>
              <w:t xml:space="preserve">Documentação de habilitação </w:t>
            </w:r>
          </w:p>
        </w:tc>
      </w:tr>
      <w:tr w:rsidR="005613D6">
        <w:trPr>
          <w:trHeight w:val="1292"/>
          <w:jc w:val="center"/>
        </w:trPr>
        <w:tc>
          <w:tcPr>
            <w:tcW w:w="4695" w:type="dxa"/>
            <w:gridSpan w:val="2"/>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spacing w:after="143" w:line="360" w:lineRule="auto"/>
              <w:jc w:val="both"/>
              <w:rPr>
                <w:rFonts w:cs="Arial"/>
                <w:sz w:val="18"/>
                <w:szCs w:val="18"/>
              </w:rPr>
            </w:pPr>
            <w:r>
              <w:rPr>
                <w:rFonts w:cs="Arial"/>
                <w:b/>
                <w:sz w:val="18"/>
                <w:szCs w:val="18"/>
              </w:rPr>
              <w:t>Requisitos básicos</w:t>
            </w:r>
          </w:p>
          <w:p w:rsidR="005613D6" w:rsidRDefault="00140219">
            <w:pPr>
              <w:numPr>
                <w:ilvl w:val="0"/>
                <w:numId w:val="2"/>
              </w:numPr>
              <w:spacing w:after="143" w:line="360" w:lineRule="auto"/>
              <w:ind w:left="596" w:firstLine="0"/>
              <w:jc w:val="both"/>
              <w:rPr>
                <w:rFonts w:cs="Arial"/>
                <w:sz w:val="18"/>
                <w:szCs w:val="18"/>
              </w:rPr>
            </w:pPr>
            <w:r>
              <w:rPr>
                <w:rFonts w:cs="Arial"/>
                <w:sz w:val="18"/>
                <w:szCs w:val="18"/>
              </w:rPr>
              <w:t>SICAF</w:t>
            </w:r>
          </w:p>
          <w:p w:rsidR="005613D6" w:rsidRDefault="00140219">
            <w:pPr>
              <w:numPr>
                <w:ilvl w:val="0"/>
                <w:numId w:val="2"/>
              </w:numPr>
              <w:spacing w:after="143" w:line="360" w:lineRule="auto"/>
              <w:ind w:left="596" w:firstLine="0"/>
              <w:jc w:val="both"/>
              <w:rPr>
                <w:rFonts w:cs="Arial"/>
                <w:sz w:val="18"/>
                <w:szCs w:val="18"/>
              </w:rPr>
            </w:pPr>
            <w:r>
              <w:rPr>
                <w:rFonts w:cs="Arial"/>
                <w:sz w:val="18"/>
                <w:szCs w:val="18"/>
              </w:rPr>
              <w:t>Certidão Portal Transparência</w:t>
            </w:r>
          </w:p>
          <w:p w:rsidR="005613D6" w:rsidRDefault="00140219">
            <w:pPr>
              <w:numPr>
                <w:ilvl w:val="0"/>
                <w:numId w:val="2"/>
              </w:numPr>
              <w:spacing w:after="143" w:line="360" w:lineRule="auto"/>
              <w:ind w:left="596" w:firstLine="0"/>
              <w:jc w:val="both"/>
              <w:rPr>
                <w:sz w:val="18"/>
                <w:szCs w:val="18"/>
              </w:rPr>
            </w:pPr>
            <w:r>
              <w:rPr>
                <w:rFonts w:cs="Arial"/>
                <w:sz w:val="18"/>
                <w:szCs w:val="18"/>
              </w:rPr>
              <w:t>Certidão CNJ</w:t>
            </w:r>
          </w:p>
          <w:p w:rsidR="005613D6" w:rsidRDefault="00140219">
            <w:pPr>
              <w:numPr>
                <w:ilvl w:val="0"/>
                <w:numId w:val="2"/>
              </w:numPr>
              <w:spacing w:after="143" w:line="360" w:lineRule="auto"/>
              <w:ind w:left="596" w:firstLine="0"/>
              <w:jc w:val="both"/>
              <w:rPr>
                <w:rFonts w:cs="Arial"/>
                <w:sz w:val="18"/>
                <w:szCs w:val="18"/>
              </w:rPr>
            </w:pPr>
            <w:r>
              <w:rPr>
                <w:rFonts w:cs="Arial"/>
                <w:sz w:val="18"/>
                <w:szCs w:val="18"/>
              </w:rPr>
              <w:t>Certidão TCU</w:t>
            </w:r>
          </w:p>
          <w:p w:rsidR="005613D6" w:rsidRDefault="005613D6">
            <w:pPr>
              <w:spacing w:after="143" w:line="360" w:lineRule="auto"/>
              <w:ind w:left="596"/>
              <w:jc w:val="both"/>
              <w:rPr>
                <w:rFonts w:cs="Arial"/>
                <w:sz w:val="18"/>
                <w:szCs w:val="18"/>
              </w:rPr>
            </w:pPr>
          </w:p>
        </w:tc>
        <w:tc>
          <w:tcPr>
            <w:tcW w:w="5364" w:type="dxa"/>
            <w:gridSpan w:val="2"/>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spacing w:after="143" w:line="360" w:lineRule="auto"/>
              <w:jc w:val="both"/>
              <w:rPr>
                <w:rFonts w:cs="Arial"/>
                <w:sz w:val="18"/>
                <w:szCs w:val="18"/>
              </w:rPr>
            </w:pPr>
            <w:r>
              <w:rPr>
                <w:rFonts w:cs="Arial"/>
                <w:b/>
                <w:sz w:val="18"/>
                <w:szCs w:val="18"/>
              </w:rPr>
              <w:t>Requisitos específicos</w:t>
            </w:r>
          </w:p>
          <w:p w:rsidR="005613D6" w:rsidRDefault="00140219">
            <w:pPr>
              <w:numPr>
                <w:ilvl w:val="0"/>
                <w:numId w:val="2"/>
              </w:numPr>
              <w:spacing w:after="143" w:line="360" w:lineRule="auto"/>
              <w:ind w:firstLine="0"/>
              <w:jc w:val="both"/>
              <w:rPr>
                <w:rFonts w:cs="Arial"/>
                <w:sz w:val="18"/>
                <w:szCs w:val="18"/>
              </w:rPr>
            </w:pPr>
            <w:r>
              <w:rPr>
                <w:rFonts w:cs="Arial"/>
                <w:sz w:val="18"/>
                <w:szCs w:val="18"/>
              </w:rPr>
              <w:t xml:space="preserve">Comprovação de aptidão para prestação dos </w:t>
            </w:r>
            <w:proofErr w:type="gramStart"/>
            <w:r>
              <w:rPr>
                <w:rFonts w:cs="Arial"/>
                <w:sz w:val="18"/>
                <w:szCs w:val="18"/>
              </w:rPr>
              <w:t>serviços -Atestado</w:t>
            </w:r>
            <w:proofErr w:type="gramEnd"/>
            <w:r>
              <w:rPr>
                <w:rFonts w:cs="Arial"/>
                <w:sz w:val="18"/>
                <w:szCs w:val="18"/>
              </w:rPr>
              <w:t xml:space="preserve"> de Capacidade Técnica</w:t>
            </w:r>
          </w:p>
          <w:p w:rsidR="005613D6" w:rsidRDefault="00140219">
            <w:pPr>
              <w:numPr>
                <w:ilvl w:val="0"/>
                <w:numId w:val="2"/>
              </w:numPr>
              <w:spacing w:after="143" w:line="360" w:lineRule="auto"/>
              <w:ind w:firstLine="0"/>
              <w:jc w:val="both"/>
              <w:rPr>
                <w:rFonts w:cs="Arial"/>
                <w:sz w:val="18"/>
                <w:szCs w:val="18"/>
              </w:rPr>
            </w:pPr>
            <w:r>
              <w:rPr>
                <w:rFonts w:cs="Arial"/>
                <w:sz w:val="18"/>
                <w:szCs w:val="18"/>
              </w:rPr>
              <w:t>Balanço patrimonial e demonstrações contábeis do último exercício social com índices financeiros</w:t>
            </w:r>
          </w:p>
          <w:p w:rsidR="005613D6" w:rsidRDefault="00140219">
            <w:pPr>
              <w:numPr>
                <w:ilvl w:val="0"/>
                <w:numId w:val="2"/>
              </w:numPr>
              <w:spacing w:after="143" w:line="360" w:lineRule="auto"/>
              <w:ind w:firstLine="0"/>
              <w:jc w:val="both"/>
              <w:rPr>
                <w:rFonts w:cs="Arial"/>
                <w:sz w:val="18"/>
                <w:szCs w:val="18"/>
              </w:rPr>
            </w:pPr>
            <w:r>
              <w:rPr>
                <w:rFonts w:cs="Arial"/>
                <w:sz w:val="18"/>
                <w:szCs w:val="18"/>
              </w:rPr>
              <w:t>Comprovação da boa situação financeira e declaração da relação de compromissos assumidos</w:t>
            </w:r>
          </w:p>
        </w:tc>
      </w:tr>
      <w:tr w:rsidR="005613D6">
        <w:trPr>
          <w:trHeight w:val="217"/>
          <w:jc w:val="center"/>
        </w:trPr>
        <w:tc>
          <w:tcPr>
            <w:tcW w:w="1005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5613D6" w:rsidRDefault="005613D6">
            <w:pPr>
              <w:spacing w:line="360" w:lineRule="auto"/>
              <w:jc w:val="both"/>
              <w:rPr>
                <w:rFonts w:cs="Arial"/>
                <w:b/>
                <w:color w:val="FF0000"/>
              </w:rPr>
            </w:pPr>
          </w:p>
        </w:tc>
      </w:tr>
      <w:tr w:rsidR="005613D6">
        <w:trPr>
          <w:trHeight w:val="889"/>
          <w:jc w:val="center"/>
        </w:trPr>
        <w:tc>
          <w:tcPr>
            <w:tcW w:w="100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613D6" w:rsidRDefault="00140219">
            <w:pPr>
              <w:spacing w:line="360" w:lineRule="auto"/>
              <w:jc w:val="both"/>
            </w:pPr>
            <w:r>
              <w:rPr>
                <w:rFonts w:cs="Arial"/>
                <w:b/>
                <w:sz w:val="18"/>
                <w:szCs w:val="18"/>
              </w:rPr>
              <w:t xml:space="preserve">Adjudicação por </w:t>
            </w:r>
            <w:proofErr w:type="spellStart"/>
            <w:proofErr w:type="gramStart"/>
            <w:r>
              <w:rPr>
                <w:rFonts w:cs="Arial"/>
                <w:b/>
                <w:sz w:val="18"/>
                <w:szCs w:val="18"/>
              </w:rPr>
              <w:t>item</w:t>
            </w:r>
            <w:r>
              <w:rPr>
                <w:rFonts w:cs="Arial"/>
                <w:sz w:val="18"/>
                <w:szCs w:val="18"/>
              </w:rPr>
              <w:t>A</w:t>
            </w:r>
            <w:proofErr w:type="spellEnd"/>
            <w:proofErr w:type="gramEnd"/>
            <w:r>
              <w:rPr>
                <w:rFonts w:cs="Arial"/>
                <w:sz w:val="18"/>
                <w:szCs w:val="18"/>
              </w:rPr>
              <w:t xml:space="preserve"> licitação será dividida em um único item, conforme tabela constante do Termo de Referência. A vigência da Ata (12 meses).</w:t>
            </w:r>
          </w:p>
          <w:tbl>
            <w:tblPr>
              <w:tblW w:w="98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0"/>
              <w:gridCol w:w="3231"/>
              <w:gridCol w:w="1112"/>
              <w:gridCol w:w="1112"/>
              <w:gridCol w:w="978"/>
              <w:gridCol w:w="1392"/>
              <w:gridCol w:w="1309"/>
            </w:tblGrid>
            <w:tr w:rsidR="005613D6">
              <w:trPr>
                <w:trHeight w:val="990"/>
                <w:jc w:val="cent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widowControl w:val="0"/>
                    <w:suppressAutoHyphens/>
                    <w:spacing w:line="360" w:lineRule="auto"/>
                    <w:jc w:val="both"/>
                    <w:rPr>
                      <w:rFonts w:cs="Arial"/>
                      <w:b/>
                      <w:bCs/>
                      <w:color w:val="000000" w:themeColor="text1"/>
                      <w:sz w:val="16"/>
                      <w:szCs w:val="16"/>
                    </w:rPr>
                  </w:pPr>
                  <w:r>
                    <w:rPr>
                      <w:rFonts w:cs="Arial"/>
                      <w:b/>
                      <w:bCs/>
                      <w:color w:val="000000" w:themeColor="text1"/>
                      <w:sz w:val="16"/>
                      <w:szCs w:val="16"/>
                    </w:rPr>
                    <w:t>ITEM</w:t>
                  </w:r>
                </w:p>
                <w:p w:rsidR="005613D6" w:rsidRDefault="005613D6">
                  <w:pPr>
                    <w:widowControl w:val="0"/>
                    <w:suppressAutoHyphens/>
                    <w:spacing w:line="360" w:lineRule="auto"/>
                    <w:jc w:val="both"/>
                    <w:rPr>
                      <w:rFonts w:cs="Arial"/>
                      <w:b/>
                      <w:color w:val="000000" w:themeColor="text1"/>
                      <w:sz w:val="16"/>
                      <w:szCs w:val="16"/>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spacing w:line="360" w:lineRule="auto"/>
                    <w:jc w:val="both"/>
                    <w:rPr>
                      <w:rFonts w:cs="Arial"/>
                      <w:b/>
                      <w:bCs/>
                      <w:color w:val="000000" w:themeColor="text1"/>
                      <w:sz w:val="16"/>
                      <w:szCs w:val="16"/>
                    </w:rPr>
                  </w:pPr>
                  <w:r>
                    <w:rPr>
                      <w:rFonts w:cs="Arial"/>
                      <w:b/>
                      <w:bCs/>
                      <w:color w:val="000000" w:themeColor="text1"/>
                      <w:sz w:val="16"/>
                      <w:szCs w:val="16"/>
                    </w:rPr>
                    <w:t>DESCRIÇÃO/</w:t>
                  </w:r>
                </w:p>
                <w:p w:rsidR="005613D6" w:rsidRDefault="00140219">
                  <w:pPr>
                    <w:widowControl w:val="0"/>
                    <w:suppressAutoHyphens/>
                    <w:spacing w:line="360" w:lineRule="auto"/>
                    <w:jc w:val="both"/>
                    <w:rPr>
                      <w:rFonts w:cs="Arial"/>
                      <w:color w:val="000000" w:themeColor="text1"/>
                      <w:sz w:val="16"/>
                      <w:szCs w:val="16"/>
                    </w:rPr>
                  </w:pPr>
                  <w:r>
                    <w:rPr>
                      <w:rFonts w:cs="Arial"/>
                      <w:b/>
                      <w:bCs/>
                      <w:color w:val="000000" w:themeColor="text1"/>
                      <w:sz w:val="16"/>
                      <w:szCs w:val="16"/>
                    </w:rPr>
                    <w:t>ESPECIFICAÇÃO</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widowControl w:val="0"/>
                    <w:suppressAutoHyphens/>
                    <w:spacing w:line="360" w:lineRule="auto"/>
                    <w:jc w:val="both"/>
                    <w:rPr>
                      <w:rFonts w:cs="Arial"/>
                      <w:b/>
                      <w:bCs/>
                      <w:color w:val="000000" w:themeColor="text1"/>
                      <w:sz w:val="16"/>
                      <w:szCs w:val="16"/>
                    </w:rPr>
                  </w:pPr>
                  <w:r>
                    <w:rPr>
                      <w:rFonts w:cs="Arial"/>
                      <w:b/>
                      <w:bCs/>
                      <w:color w:val="000000" w:themeColor="text1"/>
                      <w:sz w:val="16"/>
                      <w:szCs w:val="16"/>
                    </w:rPr>
                    <w:t>IDENT.</w:t>
                  </w:r>
                </w:p>
                <w:p w:rsidR="005613D6" w:rsidRDefault="00140219">
                  <w:pPr>
                    <w:widowControl w:val="0"/>
                    <w:suppressAutoHyphens/>
                    <w:spacing w:line="360" w:lineRule="auto"/>
                    <w:jc w:val="both"/>
                    <w:rPr>
                      <w:rFonts w:cs="Arial"/>
                      <w:color w:val="000000" w:themeColor="text1"/>
                      <w:sz w:val="16"/>
                      <w:szCs w:val="16"/>
                    </w:rPr>
                  </w:pPr>
                  <w:r>
                    <w:rPr>
                      <w:rFonts w:cs="Arial"/>
                      <w:b/>
                      <w:bCs/>
                      <w:color w:val="000000" w:themeColor="text1"/>
                      <w:sz w:val="16"/>
                      <w:szCs w:val="16"/>
                    </w:rPr>
                    <w:t xml:space="preserve"> CATMAT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widowControl w:val="0"/>
                    <w:suppressAutoHyphens/>
                    <w:spacing w:line="360" w:lineRule="auto"/>
                    <w:jc w:val="both"/>
                    <w:rPr>
                      <w:rFonts w:cs="Arial"/>
                      <w:color w:val="000000" w:themeColor="text1"/>
                      <w:sz w:val="16"/>
                      <w:szCs w:val="16"/>
                    </w:rPr>
                  </w:pPr>
                  <w:proofErr w:type="gramStart"/>
                  <w:r>
                    <w:rPr>
                      <w:rFonts w:cs="Arial"/>
                      <w:b/>
                      <w:bCs/>
                      <w:color w:val="000000" w:themeColor="text1"/>
                      <w:sz w:val="16"/>
                      <w:szCs w:val="16"/>
                    </w:rPr>
                    <w:t>UNID.</w:t>
                  </w:r>
                  <w:proofErr w:type="gramEnd"/>
                  <w:r>
                    <w:rPr>
                      <w:rFonts w:cs="Arial"/>
                      <w:b/>
                      <w:bCs/>
                      <w:color w:val="000000" w:themeColor="text1"/>
                      <w:sz w:val="16"/>
                      <w:szCs w:val="16"/>
                    </w:rPr>
                    <w:t>DE MEDIDA</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widowControl w:val="0"/>
                    <w:suppressAutoHyphens/>
                    <w:spacing w:line="360" w:lineRule="auto"/>
                    <w:jc w:val="both"/>
                    <w:rPr>
                      <w:rFonts w:cs="Arial"/>
                      <w:color w:val="000000" w:themeColor="text1"/>
                      <w:sz w:val="16"/>
                      <w:szCs w:val="16"/>
                    </w:rPr>
                  </w:pPr>
                  <w:r>
                    <w:rPr>
                      <w:rFonts w:cs="Arial"/>
                      <w:b/>
                      <w:bCs/>
                      <w:color w:val="000000" w:themeColor="text1"/>
                      <w:sz w:val="16"/>
                      <w:szCs w:val="16"/>
                    </w:rPr>
                    <w:t>QUANT.</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widowControl w:val="0"/>
                    <w:suppressAutoHyphens/>
                    <w:spacing w:line="360" w:lineRule="auto"/>
                    <w:jc w:val="both"/>
                    <w:rPr>
                      <w:rFonts w:cs="Arial"/>
                      <w:b/>
                      <w:bCs/>
                      <w:i/>
                      <w:color w:val="000000" w:themeColor="text1"/>
                      <w:sz w:val="16"/>
                      <w:szCs w:val="16"/>
                    </w:rPr>
                  </w:pPr>
                  <w:r>
                    <w:rPr>
                      <w:rFonts w:cs="Arial"/>
                      <w:b/>
                      <w:bCs/>
                      <w:i/>
                      <w:color w:val="000000" w:themeColor="text1"/>
                      <w:sz w:val="16"/>
                      <w:szCs w:val="16"/>
                    </w:rPr>
                    <w:t>VALOR UNITÁRIO</w:t>
                  </w:r>
                </w:p>
                <w:p w:rsidR="005613D6" w:rsidRDefault="00140219">
                  <w:pPr>
                    <w:widowControl w:val="0"/>
                    <w:suppressAutoHyphens/>
                    <w:spacing w:line="360" w:lineRule="auto"/>
                    <w:jc w:val="both"/>
                    <w:rPr>
                      <w:rFonts w:cs="Arial"/>
                      <w:b/>
                      <w:bCs/>
                      <w:i/>
                      <w:color w:val="000000" w:themeColor="text1"/>
                      <w:sz w:val="16"/>
                      <w:szCs w:val="16"/>
                    </w:rPr>
                  </w:pPr>
                  <w:r>
                    <w:rPr>
                      <w:rFonts w:cs="Arial"/>
                      <w:b/>
                      <w:bCs/>
                      <w:i/>
                      <w:color w:val="000000" w:themeColor="text1"/>
                      <w:sz w:val="16"/>
                      <w:szCs w:val="16"/>
                    </w:rPr>
                    <w:t>MÁX.</w:t>
                  </w:r>
                </w:p>
                <w:p w:rsidR="005613D6" w:rsidRDefault="00140219">
                  <w:pPr>
                    <w:widowControl w:val="0"/>
                    <w:suppressAutoHyphens/>
                    <w:spacing w:line="360" w:lineRule="auto"/>
                    <w:jc w:val="both"/>
                    <w:rPr>
                      <w:rFonts w:cs="Arial"/>
                      <w:b/>
                      <w:bCs/>
                      <w:i/>
                      <w:color w:val="000000" w:themeColor="text1"/>
                      <w:sz w:val="16"/>
                      <w:szCs w:val="16"/>
                    </w:rPr>
                  </w:pPr>
                  <w:r>
                    <w:rPr>
                      <w:rFonts w:cs="Arial"/>
                      <w:b/>
                      <w:bCs/>
                      <w:i/>
                      <w:color w:val="000000" w:themeColor="text1"/>
                      <w:sz w:val="16"/>
                      <w:szCs w:val="16"/>
                    </w:rPr>
                    <w:t>ACEITÁVEL</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widowControl w:val="0"/>
                    <w:suppressAutoHyphens/>
                    <w:spacing w:line="360" w:lineRule="auto"/>
                    <w:jc w:val="both"/>
                    <w:rPr>
                      <w:rFonts w:cs="Arial"/>
                      <w:b/>
                      <w:bCs/>
                      <w:i/>
                      <w:color w:val="000000" w:themeColor="text1"/>
                      <w:sz w:val="16"/>
                      <w:szCs w:val="16"/>
                    </w:rPr>
                  </w:pPr>
                  <w:r>
                    <w:rPr>
                      <w:rFonts w:cs="Arial"/>
                      <w:b/>
                      <w:bCs/>
                      <w:i/>
                      <w:color w:val="000000" w:themeColor="text1"/>
                      <w:sz w:val="16"/>
                      <w:szCs w:val="16"/>
                    </w:rPr>
                    <w:t>VALOR TOTAL</w:t>
                  </w:r>
                </w:p>
                <w:p w:rsidR="005613D6" w:rsidRDefault="00140219">
                  <w:pPr>
                    <w:widowControl w:val="0"/>
                    <w:suppressAutoHyphens/>
                    <w:spacing w:line="360" w:lineRule="auto"/>
                    <w:jc w:val="both"/>
                    <w:rPr>
                      <w:rFonts w:cs="Arial"/>
                      <w:b/>
                      <w:bCs/>
                      <w:i/>
                      <w:color w:val="000000" w:themeColor="text1"/>
                      <w:sz w:val="16"/>
                      <w:szCs w:val="16"/>
                    </w:rPr>
                  </w:pPr>
                  <w:r>
                    <w:rPr>
                      <w:rFonts w:cs="Arial"/>
                      <w:b/>
                      <w:bCs/>
                      <w:i/>
                      <w:color w:val="000000" w:themeColor="text1"/>
                      <w:sz w:val="16"/>
                      <w:szCs w:val="16"/>
                    </w:rPr>
                    <w:t>MÁX.</w:t>
                  </w:r>
                </w:p>
                <w:p w:rsidR="005613D6" w:rsidRDefault="00140219">
                  <w:pPr>
                    <w:widowControl w:val="0"/>
                    <w:suppressAutoHyphens/>
                    <w:spacing w:line="360" w:lineRule="auto"/>
                    <w:jc w:val="both"/>
                    <w:rPr>
                      <w:rFonts w:cs="Arial"/>
                      <w:b/>
                      <w:bCs/>
                      <w:i/>
                      <w:color w:val="000000" w:themeColor="text1"/>
                      <w:sz w:val="16"/>
                      <w:szCs w:val="16"/>
                    </w:rPr>
                  </w:pPr>
                  <w:r>
                    <w:rPr>
                      <w:rFonts w:cs="Arial"/>
                      <w:b/>
                      <w:bCs/>
                      <w:i/>
                      <w:color w:val="000000" w:themeColor="text1"/>
                      <w:sz w:val="16"/>
                      <w:szCs w:val="16"/>
                    </w:rPr>
                    <w:t>ACEITÁVEL</w:t>
                  </w:r>
                </w:p>
              </w:tc>
            </w:tr>
            <w:tr w:rsidR="005613D6">
              <w:trPr>
                <w:jc w:val="cent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widowControl w:val="0"/>
                    <w:suppressAutoHyphens/>
                    <w:spacing w:line="360" w:lineRule="auto"/>
                    <w:jc w:val="both"/>
                    <w:rPr>
                      <w:rFonts w:cs="Arial"/>
                      <w:b/>
                      <w:color w:val="000000" w:themeColor="text1"/>
                      <w:sz w:val="16"/>
                      <w:szCs w:val="16"/>
                    </w:rPr>
                  </w:pPr>
                  <w:proofErr w:type="gramStart"/>
                  <w:r>
                    <w:rPr>
                      <w:rFonts w:cs="Arial"/>
                      <w:b/>
                      <w:color w:val="000000" w:themeColor="text1"/>
                      <w:sz w:val="16"/>
                      <w:szCs w:val="16"/>
                    </w:rPr>
                    <w:t>1</w:t>
                  </w:r>
                  <w:proofErr w:type="gramEnd"/>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5613D6" w:rsidRDefault="00140219">
                  <w:pPr>
                    <w:widowControl w:val="0"/>
                    <w:suppressAutoHyphens/>
                    <w:spacing w:line="360" w:lineRule="auto"/>
                    <w:jc w:val="both"/>
                    <w:rPr>
                      <w:rFonts w:cs="Arial"/>
                      <w:color w:val="000000" w:themeColor="text1"/>
                      <w:sz w:val="16"/>
                      <w:szCs w:val="16"/>
                    </w:rPr>
                  </w:pPr>
                  <w:r>
                    <w:rPr>
                      <w:rFonts w:cs="Arial"/>
                      <w:color w:val="000000" w:themeColor="text1"/>
                      <w:sz w:val="16"/>
                      <w:szCs w:val="16"/>
                    </w:rPr>
                    <w:t xml:space="preserve">Elevador de tração elétrica em aço inox capacidade entre </w:t>
                  </w:r>
                  <w:proofErr w:type="gramStart"/>
                  <w:r>
                    <w:rPr>
                      <w:rFonts w:cs="Arial"/>
                      <w:color w:val="000000" w:themeColor="text1"/>
                      <w:sz w:val="16"/>
                      <w:szCs w:val="16"/>
                    </w:rPr>
                    <w:t>600kg</w:t>
                  </w:r>
                  <w:proofErr w:type="gramEnd"/>
                  <w:r>
                    <w:rPr>
                      <w:rFonts w:cs="Arial"/>
                      <w:color w:val="000000" w:themeColor="text1"/>
                      <w:sz w:val="16"/>
                      <w:szCs w:val="16"/>
                    </w:rPr>
                    <w:t xml:space="preserve"> e 675kg (de 8 a 9 passageiros);</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3D6" w:rsidRDefault="00140219">
                  <w:pPr>
                    <w:widowControl w:val="0"/>
                    <w:suppressAutoHyphens/>
                    <w:spacing w:line="360" w:lineRule="auto"/>
                    <w:jc w:val="both"/>
                    <w:rPr>
                      <w:rFonts w:cs="Arial"/>
                      <w:color w:val="000000" w:themeColor="text1"/>
                      <w:sz w:val="16"/>
                      <w:szCs w:val="16"/>
                    </w:rPr>
                  </w:pPr>
                  <w:r>
                    <w:rPr>
                      <w:rFonts w:cs="Arial"/>
                      <w:color w:val="000000" w:themeColor="text1"/>
                      <w:sz w:val="16"/>
                      <w:szCs w:val="16"/>
                    </w:rPr>
                    <w:t>47287</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3D6" w:rsidRDefault="00140219">
                  <w:pPr>
                    <w:widowControl w:val="0"/>
                    <w:suppressAutoHyphens/>
                    <w:spacing w:line="360" w:lineRule="auto"/>
                    <w:jc w:val="both"/>
                    <w:rPr>
                      <w:rFonts w:cs="Arial"/>
                      <w:color w:val="000000" w:themeColor="text1"/>
                      <w:sz w:val="16"/>
                      <w:szCs w:val="16"/>
                    </w:rPr>
                  </w:pPr>
                  <w:r>
                    <w:rPr>
                      <w:rFonts w:cs="Arial"/>
                      <w:color w:val="000000" w:themeColor="text1"/>
                      <w:sz w:val="16"/>
                      <w:szCs w:val="16"/>
                    </w:rPr>
                    <w:t>Unid.</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3D6" w:rsidRDefault="00140219">
                  <w:pPr>
                    <w:widowControl w:val="0"/>
                    <w:suppressAutoHyphens/>
                    <w:spacing w:line="360" w:lineRule="auto"/>
                    <w:jc w:val="both"/>
                    <w:rPr>
                      <w:rFonts w:cs="Arial"/>
                      <w:color w:val="000000" w:themeColor="text1"/>
                      <w:sz w:val="16"/>
                      <w:szCs w:val="16"/>
                    </w:rPr>
                  </w:pPr>
                  <w:r>
                    <w:rPr>
                      <w:rFonts w:cs="Arial"/>
                      <w:color w:val="000000" w:themeColor="text1"/>
                      <w:sz w:val="16"/>
                      <w:szCs w:val="16"/>
                    </w:rPr>
                    <w:t>02</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3D6" w:rsidRDefault="00140219">
                  <w:pPr>
                    <w:widowControl w:val="0"/>
                    <w:suppressAutoHyphens/>
                    <w:spacing w:line="360" w:lineRule="auto"/>
                    <w:jc w:val="both"/>
                    <w:rPr>
                      <w:rFonts w:cs="Arial"/>
                      <w:color w:val="000000" w:themeColor="text1"/>
                      <w:sz w:val="16"/>
                      <w:szCs w:val="16"/>
                    </w:rPr>
                  </w:pPr>
                  <w:r>
                    <w:rPr>
                      <w:rFonts w:cs="Arial"/>
                      <w:color w:val="000000" w:themeColor="text1"/>
                      <w:sz w:val="16"/>
                      <w:szCs w:val="16"/>
                    </w:rPr>
                    <w:t>R$ 107.089,33</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rsidR="005613D6" w:rsidRDefault="005613D6">
                  <w:pPr>
                    <w:widowControl w:val="0"/>
                    <w:suppressAutoHyphens/>
                    <w:spacing w:line="360" w:lineRule="auto"/>
                    <w:jc w:val="both"/>
                    <w:rPr>
                      <w:rFonts w:cs="Arial"/>
                      <w:color w:val="000000" w:themeColor="text1"/>
                      <w:sz w:val="16"/>
                      <w:szCs w:val="16"/>
                    </w:rPr>
                  </w:pPr>
                </w:p>
                <w:p w:rsidR="005613D6" w:rsidRDefault="00140219">
                  <w:pPr>
                    <w:widowControl w:val="0"/>
                    <w:suppressAutoHyphens/>
                    <w:spacing w:line="360" w:lineRule="auto"/>
                    <w:jc w:val="both"/>
                    <w:rPr>
                      <w:rFonts w:cs="Arial"/>
                      <w:color w:val="000000" w:themeColor="text1"/>
                      <w:sz w:val="16"/>
                      <w:szCs w:val="16"/>
                    </w:rPr>
                  </w:pPr>
                  <w:r>
                    <w:rPr>
                      <w:rFonts w:cs="Arial"/>
                      <w:color w:val="000000" w:themeColor="text1"/>
                      <w:sz w:val="16"/>
                      <w:szCs w:val="16"/>
                    </w:rPr>
                    <w:t>R$ 214.178,66</w:t>
                  </w:r>
                  <w:bookmarkStart w:id="0" w:name="_Hlk22824039"/>
                  <w:bookmarkEnd w:id="0"/>
                </w:p>
              </w:tc>
            </w:tr>
          </w:tbl>
          <w:p w:rsidR="005613D6" w:rsidRDefault="005613D6">
            <w:pPr>
              <w:spacing w:line="360" w:lineRule="auto"/>
              <w:jc w:val="both"/>
              <w:rPr>
                <w:rFonts w:cs="Arial"/>
                <w:color w:val="FF0000"/>
                <w:sz w:val="18"/>
                <w:szCs w:val="18"/>
              </w:rPr>
            </w:pPr>
          </w:p>
        </w:tc>
      </w:tr>
      <w:tr w:rsidR="005613D6">
        <w:trPr>
          <w:trHeight w:val="637"/>
          <w:jc w:val="center"/>
        </w:trPr>
        <w:tc>
          <w:tcPr>
            <w:tcW w:w="1005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5613D6" w:rsidRDefault="00140219">
            <w:pPr>
              <w:spacing w:line="360" w:lineRule="auto"/>
              <w:jc w:val="both"/>
            </w:pPr>
            <w:r>
              <w:rPr>
                <w:rFonts w:cs="Arial"/>
                <w:sz w:val="18"/>
                <w:szCs w:val="18"/>
              </w:rPr>
              <w:t xml:space="preserve">Acompanhe as sessões públicas dos Pregões do IFPB pelo endereço </w:t>
            </w:r>
            <w:hyperlink r:id="rId15">
              <w:r>
                <w:rPr>
                  <w:rStyle w:val="ListLabel63"/>
                </w:rPr>
                <w:t>www.comprasnet.gov.br</w:t>
              </w:r>
            </w:hyperlink>
            <w:r>
              <w:rPr>
                <w:rFonts w:cs="Arial"/>
                <w:sz w:val="18"/>
                <w:szCs w:val="18"/>
              </w:rPr>
              <w:t xml:space="preserve">, selecionando as opções </w:t>
            </w:r>
            <w:r>
              <w:rPr>
                <w:rFonts w:cs="Arial"/>
                <w:b/>
                <w:sz w:val="18"/>
                <w:szCs w:val="18"/>
              </w:rPr>
              <w:t>Consultas &gt; Pregões &gt; Em andamento &gt; Cód. UASG “158469”</w:t>
            </w:r>
            <w:r>
              <w:rPr>
                <w:rFonts w:cs="Arial"/>
                <w:sz w:val="18"/>
                <w:szCs w:val="18"/>
              </w:rPr>
              <w:t>. O edital e outros anexos estão disponíveis para download no COMPRASNET e também no seguinte endereço http://www.ifpb.edu.br/joaopessoa/administracao/licitacoes</w:t>
            </w:r>
            <w:r>
              <w:rPr>
                <w:rFonts w:cs="Arial"/>
                <w:color w:val="FF0000"/>
                <w:sz w:val="18"/>
                <w:szCs w:val="18"/>
              </w:rPr>
              <w:t>.</w:t>
            </w:r>
          </w:p>
        </w:tc>
      </w:tr>
    </w:tbl>
    <w:p w:rsidR="005613D6" w:rsidRDefault="005613D6">
      <w:pPr>
        <w:spacing w:after="120" w:line="360" w:lineRule="auto"/>
        <w:ind w:right="-15"/>
        <w:jc w:val="both"/>
        <w:rPr>
          <w:rFonts w:cs="Arial"/>
          <w:b/>
          <w:bCs/>
          <w:color w:val="000000" w:themeColor="text1"/>
        </w:rPr>
      </w:pPr>
    </w:p>
    <w:p w:rsidR="005613D6" w:rsidRDefault="005613D6">
      <w:pPr>
        <w:spacing w:after="120" w:line="360" w:lineRule="auto"/>
        <w:ind w:right="-15"/>
        <w:jc w:val="both"/>
        <w:rPr>
          <w:rFonts w:cs="Arial"/>
          <w:b/>
          <w:bCs/>
          <w:color w:val="000000" w:themeColor="text1"/>
        </w:rPr>
      </w:pPr>
    </w:p>
    <w:p w:rsidR="00525264" w:rsidRDefault="00525264">
      <w:pPr>
        <w:spacing w:after="120" w:line="360" w:lineRule="auto"/>
        <w:ind w:right="-15"/>
        <w:jc w:val="both"/>
        <w:rPr>
          <w:rFonts w:cs="Arial"/>
          <w:b/>
          <w:bCs/>
          <w:color w:val="000000" w:themeColor="text1"/>
        </w:rPr>
      </w:pPr>
    </w:p>
    <w:p w:rsidR="00525264" w:rsidRDefault="00525264">
      <w:pPr>
        <w:spacing w:after="120" w:line="360" w:lineRule="auto"/>
        <w:ind w:right="-15"/>
        <w:jc w:val="both"/>
        <w:rPr>
          <w:rFonts w:cs="Arial"/>
          <w:b/>
          <w:bCs/>
          <w:color w:val="000000" w:themeColor="text1"/>
        </w:rPr>
      </w:pPr>
    </w:p>
    <w:p w:rsidR="005613D6" w:rsidRDefault="005613D6">
      <w:pPr>
        <w:spacing w:after="120" w:line="360" w:lineRule="auto"/>
        <w:ind w:right="-15"/>
        <w:jc w:val="both"/>
        <w:rPr>
          <w:rFonts w:cs="Arial"/>
          <w:b/>
          <w:bCs/>
          <w:color w:val="000000" w:themeColor="text1"/>
        </w:rPr>
      </w:pPr>
    </w:p>
    <w:p w:rsidR="005613D6" w:rsidRDefault="00140219">
      <w:pPr>
        <w:spacing w:after="120" w:line="360" w:lineRule="auto"/>
        <w:ind w:right="-15"/>
        <w:jc w:val="center"/>
      </w:pPr>
      <w:r>
        <w:rPr>
          <w:rFonts w:cs="Arial"/>
          <w:b/>
          <w:bCs/>
          <w:color w:val="000000" w:themeColor="text1"/>
        </w:rPr>
        <w:lastRenderedPageBreak/>
        <w:t>PREGÃO ELETRÔNICO Nº 11/2019</w:t>
      </w:r>
    </w:p>
    <w:p w:rsidR="005613D6" w:rsidRDefault="00140219">
      <w:pPr>
        <w:spacing w:after="120" w:line="360" w:lineRule="auto"/>
        <w:ind w:right="-15"/>
        <w:jc w:val="center"/>
        <w:rPr>
          <w:color w:val="000000"/>
        </w:rPr>
      </w:pPr>
      <w:r>
        <w:rPr>
          <w:rFonts w:cs="Arial"/>
          <w:b/>
          <w:bCs/>
          <w:color w:val="000000" w:themeColor="text1"/>
        </w:rPr>
        <w:t xml:space="preserve">(Processo Administrativo n.º </w:t>
      </w:r>
      <w:bookmarkStart w:id="1" w:name="_Hlk22740741"/>
      <w:r>
        <w:rPr>
          <w:rFonts w:cs="Arial"/>
          <w:b/>
          <w:bCs/>
          <w:color w:val="000000" w:themeColor="text1"/>
        </w:rPr>
        <w:t>23381.000096.2018-10</w:t>
      </w:r>
      <w:bookmarkEnd w:id="1"/>
      <w:r>
        <w:rPr>
          <w:rFonts w:cs="Arial"/>
          <w:b/>
          <w:bCs/>
          <w:color w:val="000000" w:themeColor="text1"/>
        </w:rPr>
        <w:t>)</w:t>
      </w:r>
      <w:bookmarkStart w:id="2" w:name="_Hlk22043802"/>
      <w:bookmarkEnd w:id="2"/>
    </w:p>
    <w:p w:rsidR="005613D6" w:rsidRDefault="005613D6">
      <w:pPr>
        <w:spacing w:after="120" w:line="360" w:lineRule="auto"/>
        <w:ind w:right="-17"/>
        <w:jc w:val="both"/>
        <w:rPr>
          <w:rFonts w:cs="Arial"/>
          <w:b/>
          <w:bCs/>
          <w:color w:val="000000"/>
          <w:szCs w:val="20"/>
        </w:rPr>
      </w:pPr>
    </w:p>
    <w:p w:rsidR="005613D6" w:rsidRDefault="005613D6">
      <w:pPr>
        <w:snapToGrid w:val="0"/>
        <w:spacing w:after="120" w:line="360" w:lineRule="auto"/>
        <w:ind w:right="-30"/>
        <w:jc w:val="both"/>
        <w:rPr>
          <w:rFonts w:cs="Arial"/>
          <w:color w:val="000000"/>
        </w:rPr>
      </w:pPr>
    </w:p>
    <w:p w:rsidR="005613D6" w:rsidRDefault="00140219">
      <w:pPr>
        <w:spacing w:line="360" w:lineRule="auto"/>
        <w:ind w:firstLine="708"/>
        <w:jc w:val="both"/>
        <w:rPr>
          <w:rFonts w:cs="Arial"/>
          <w:color w:val="000000" w:themeColor="text1"/>
        </w:rPr>
      </w:pPr>
      <w:bookmarkStart w:id="3" w:name="_Hlk41478671"/>
      <w:r>
        <w:rPr>
          <w:rFonts w:cs="Arial"/>
          <w:color w:val="000000" w:themeColor="text1"/>
          <w:szCs w:val="20"/>
        </w:rPr>
        <w:t xml:space="preserve">Torna-se público, para conhecimento dos interessados, que o Instituto Federal da Paraíba – Campus João Pessoa, CNPJ de nº </w:t>
      </w:r>
      <w:bookmarkStart w:id="4" w:name="_Hlk227405531"/>
      <w:r>
        <w:rPr>
          <w:rFonts w:cs="Arial"/>
          <w:color w:val="000000" w:themeColor="text1"/>
          <w:szCs w:val="20"/>
        </w:rPr>
        <w:t>10.783.898/0002-56</w:t>
      </w:r>
      <w:bookmarkEnd w:id="4"/>
      <w:r>
        <w:rPr>
          <w:rFonts w:cs="Arial"/>
          <w:color w:val="000000" w:themeColor="text1"/>
          <w:szCs w:val="20"/>
        </w:rPr>
        <w:t xml:space="preserve">, por meio da Coordenação de Compras e Licitações, sediada à Av. Primeiro de Maio, 720, Jaguaribe, João Pessoa, Paraíba, realizará licitação na modalidade </w:t>
      </w:r>
      <w:r>
        <w:rPr>
          <w:rFonts w:cs="Arial"/>
          <w:bCs/>
          <w:color w:val="000000" w:themeColor="text1"/>
          <w:szCs w:val="20"/>
        </w:rPr>
        <w:t xml:space="preserve">PREGÃO, </w:t>
      </w:r>
      <w:r>
        <w:rPr>
          <w:rFonts w:cs="Arial"/>
          <w:color w:val="000000" w:themeColor="text1"/>
          <w:szCs w:val="20"/>
        </w:rPr>
        <w:t>na forma</w:t>
      </w:r>
      <w:r>
        <w:rPr>
          <w:rFonts w:cs="Arial"/>
          <w:bCs/>
          <w:color w:val="000000" w:themeColor="text1"/>
          <w:szCs w:val="20"/>
        </w:rPr>
        <w:t xml:space="preserve"> ELETRÔNICA, com critério de julgamento </w:t>
      </w:r>
      <w:r>
        <w:rPr>
          <w:rFonts w:cs="Arial"/>
          <w:b/>
          <w:bCs/>
          <w:i/>
          <w:color w:val="000000" w:themeColor="text1"/>
          <w:szCs w:val="20"/>
        </w:rPr>
        <w:t xml:space="preserve">menor preço </w:t>
      </w:r>
      <w:r>
        <w:rPr>
          <w:rFonts w:cs="Arial"/>
          <w:b/>
          <w:bCs/>
          <w:i/>
          <w:iCs/>
          <w:color w:val="000000" w:themeColor="text1"/>
          <w:szCs w:val="20"/>
        </w:rPr>
        <w:t>por item</w:t>
      </w:r>
      <w:r>
        <w:rPr>
          <w:rFonts w:cs="Arial"/>
          <w:bCs/>
          <w:i/>
          <w:iCs/>
          <w:color w:val="000000" w:themeColor="text1"/>
          <w:szCs w:val="20"/>
        </w:rPr>
        <w:t xml:space="preserve">, </w:t>
      </w:r>
      <w:r>
        <w:rPr>
          <w:rFonts w:cs="Arial"/>
          <w:color w:val="000000" w:themeColor="text1"/>
          <w:szCs w:val="20"/>
        </w:rPr>
        <w:t xml:space="preserve">nos termos da Lei nº 10.520, de 17 de julho de 2002, do Decreto nº 10.024, de 20 de setembro de 2019, do Decretonº 7.746, de 05 de junho de 2012, da Instrução Normativa SLTI/MP  nº 01, de 19 de janeiro de 2010,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bookmarkEnd w:id="3"/>
    </w:p>
    <w:p w:rsidR="005613D6" w:rsidRDefault="00140219">
      <w:pPr>
        <w:spacing w:line="360" w:lineRule="auto"/>
        <w:jc w:val="both"/>
      </w:pPr>
      <w:bookmarkStart w:id="5" w:name="_Hlk41478683"/>
      <w:r>
        <w:rPr>
          <w:rFonts w:cs="Arial"/>
          <w:color w:val="000000" w:themeColor="text1"/>
        </w:rPr>
        <w:t xml:space="preserve">Data da sessão: </w:t>
      </w:r>
      <w:r>
        <w:rPr>
          <w:rFonts w:cs="Arial"/>
          <w:b/>
          <w:bCs/>
          <w:color w:val="000000" w:themeColor="text1"/>
        </w:rPr>
        <w:t>14/07/2020</w:t>
      </w:r>
    </w:p>
    <w:p w:rsidR="005613D6" w:rsidRDefault="00140219">
      <w:pPr>
        <w:spacing w:line="360" w:lineRule="auto"/>
        <w:jc w:val="both"/>
        <w:rPr>
          <w:rFonts w:cs="Arial"/>
        </w:rPr>
      </w:pPr>
      <w:r>
        <w:rPr>
          <w:rFonts w:cs="Arial"/>
          <w:color w:val="000000" w:themeColor="text1"/>
        </w:rPr>
        <w:t xml:space="preserve">Horário: </w:t>
      </w:r>
      <w:proofErr w:type="gramStart"/>
      <w:r w:rsidR="00525264">
        <w:rPr>
          <w:rFonts w:cs="Arial"/>
          <w:b/>
          <w:bCs/>
          <w:color w:val="000000" w:themeColor="text1"/>
        </w:rPr>
        <w:t>9:30</w:t>
      </w:r>
      <w:proofErr w:type="gramEnd"/>
      <w:r>
        <w:rPr>
          <w:rFonts w:cs="Arial"/>
          <w:b/>
          <w:bCs/>
          <w:color w:val="000000" w:themeColor="text1"/>
        </w:rPr>
        <w:t>h (horário de Brasília)</w:t>
      </w:r>
    </w:p>
    <w:p w:rsidR="005613D6" w:rsidRDefault="00140219">
      <w:pPr>
        <w:spacing w:after="120" w:line="360" w:lineRule="auto"/>
        <w:ind w:right="-15"/>
        <w:jc w:val="both"/>
        <w:rPr>
          <w:rFonts w:cs="Arial"/>
          <w:color w:val="000000" w:themeColor="text1"/>
        </w:rPr>
      </w:pPr>
      <w:r>
        <w:rPr>
          <w:rFonts w:cs="Arial"/>
          <w:color w:val="000000" w:themeColor="text1"/>
        </w:rPr>
        <w:t xml:space="preserve">Local: Portal de Compras do Governo Federal – </w:t>
      </w:r>
      <w:hyperlink r:id="rId16" w:history="1">
        <w:r>
          <w:rPr>
            <w:rStyle w:val="Hyperlink"/>
            <w:rFonts w:cs="Arial"/>
          </w:rPr>
          <w:t>www.comprasgovernamentais.gov.br</w:t>
        </w:r>
      </w:hyperlink>
      <w:bookmarkEnd w:id="5"/>
    </w:p>
    <w:p w:rsidR="005613D6" w:rsidRDefault="00140219">
      <w:pPr>
        <w:pStyle w:val="PargrafodaLista"/>
        <w:numPr>
          <w:ilvl w:val="0"/>
          <w:numId w:val="3"/>
        </w:numPr>
        <w:spacing w:after="120" w:line="360" w:lineRule="auto"/>
        <w:ind w:right="-15"/>
        <w:jc w:val="both"/>
        <w:rPr>
          <w:rFonts w:cs="Arial"/>
          <w:b/>
          <w:bCs/>
        </w:rPr>
      </w:pPr>
      <w:r>
        <w:rPr>
          <w:rFonts w:cs="Arial"/>
          <w:b/>
          <w:bCs/>
        </w:rPr>
        <w:t>DO OBJETO</w:t>
      </w:r>
    </w:p>
    <w:p w:rsidR="005613D6" w:rsidRDefault="00140219" w:rsidP="00525264">
      <w:pPr>
        <w:rPr>
          <w:rFonts w:eastAsia="WenQuanYi Micro Hei" w:cs="Arial"/>
          <w:lang w:eastAsia="zh-CN" w:bidi="hi-IN"/>
        </w:rPr>
      </w:pPr>
      <w:bookmarkStart w:id="6" w:name="_Hlk41478728"/>
      <w:r>
        <w:rPr>
          <w:rFonts w:cs="Arial"/>
        </w:rPr>
        <w:t xml:space="preserve">1.1 O objeto da presente licitação é a escolha da proposta mais vantajosa para a </w:t>
      </w:r>
      <w:r>
        <w:rPr>
          <w:rFonts w:cs="Arial"/>
          <w:color w:val="000000" w:themeColor="text1"/>
          <w:szCs w:val="20"/>
        </w:rPr>
        <w:t xml:space="preserve">Aquisição incluindo os serviços de instalação de dois elevadores de tração elétrica em aço inox escovado, capacidade de </w:t>
      </w:r>
      <w:proofErr w:type="gramStart"/>
      <w:r>
        <w:rPr>
          <w:rFonts w:cs="Arial"/>
          <w:color w:val="000000" w:themeColor="text1"/>
          <w:szCs w:val="20"/>
        </w:rPr>
        <w:t>600kg</w:t>
      </w:r>
      <w:proofErr w:type="gramEnd"/>
      <w:r>
        <w:rPr>
          <w:rFonts w:cs="Arial"/>
          <w:color w:val="000000" w:themeColor="text1"/>
          <w:szCs w:val="20"/>
        </w:rPr>
        <w:t xml:space="preserve"> a 675kg (08 a 09 passageiros), para atender às necessidades do Instituto Federal da Paraíba – IFPB/Campus João Pessoa, conforme especificações, quantitativos e condições descritas neste Edital e seus anexos.</w:t>
      </w:r>
      <w:bookmarkEnd w:id="6"/>
    </w:p>
    <w:p w:rsidR="005613D6" w:rsidRDefault="00140219">
      <w:pPr>
        <w:pStyle w:val="PargrafodaLista"/>
        <w:spacing w:line="360" w:lineRule="auto"/>
        <w:ind w:left="0" w:firstLine="700"/>
        <w:jc w:val="both"/>
      </w:pPr>
      <w:r>
        <w:t xml:space="preserve">1.2 A licitação será dividida realizada em um único item. </w:t>
      </w:r>
    </w:p>
    <w:p w:rsidR="005613D6" w:rsidRDefault="00140219">
      <w:pPr>
        <w:pStyle w:val="PADRO"/>
        <w:keepNext w:val="0"/>
        <w:widowControl/>
        <w:shd w:val="clear" w:color="auto" w:fill="auto"/>
        <w:spacing w:before="120" w:after="120" w:line="360" w:lineRule="auto"/>
        <w:ind w:left="709" w:firstLine="0"/>
        <w:rPr>
          <w:rFonts w:ascii="Arial" w:hAnsi="Arial" w:cs="Tahoma"/>
        </w:rPr>
      </w:pPr>
      <w:r>
        <w:rPr>
          <w:rFonts w:ascii="Arial" w:hAnsi="Arial" w:cs="Tahoma"/>
          <w:color w:val="000000"/>
        </w:rPr>
        <w:t xml:space="preserve">1.3 O critério de julgamento adotado será o menor preço do item, observadas as exigências contidas neste Edital e seus Anexos quanto às especificações do objeto. </w:t>
      </w:r>
    </w:p>
    <w:p w:rsidR="005613D6" w:rsidRDefault="00140219">
      <w:pPr>
        <w:pStyle w:val="Nivel01"/>
        <w:numPr>
          <w:ilvl w:val="0"/>
          <w:numId w:val="3"/>
        </w:numPr>
        <w:spacing w:line="360" w:lineRule="auto"/>
        <w:ind w:firstLine="0"/>
      </w:pPr>
      <w:bookmarkStart w:id="7" w:name="_GoBack"/>
      <w:bookmarkEnd w:id="7"/>
      <w:r>
        <w:rPr>
          <w:rFonts w:cs="Arial"/>
        </w:rPr>
        <w:lastRenderedPageBreak/>
        <w:t>DOS RECURSOS ORÇAMENTÁRIOS</w:t>
      </w:r>
    </w:p>
    <w:p w:rsidR="005613D6" w:rsidRDefault="00140219">
      <w:pPr>
        <w:numPr>
          <w:ilvl w:val="1"/>
          <w:numId w:val="3"/>
        </w:numPr>
        <w:spacing w:before="120" w:after="120" w:line="360" w:lineRule="auto"/>
        <w:ind w:left="425" w:firstLine="0"/>
        <w:jc w:val="both"/>
        <w:rPr>
          <w:color w:val="000000"/>
        </w:rPr>
      </w:pPr>
      <w:r>
        <w:rPr>
          <w:rFonts w:cs="Arial"/>
          <w:color w:val="000000"/>
          <w:szCs w:val="20"/>
        </w:rPr>
        <w:t>As despesas para atender a esta licitação estão programadas em dotação orçamentária própria, prevista no orçamento da União para o exercício de 2020, na classificação abaixo:</w:t>
      </w:r>
    </w:p>
    <w:p w:rsidR="005613D6" w:rsidRDefault="00140219">
      <w:pPr>
        <w:numPr>
          <w:ilvl w:val="0"/>
          <w:numId w:val="4"/>
        </w:numPr>
        <w:spacing w:before="120" w:after="120" w:line="360" w:lineRule="auto"/>
        <w:ind w:firstLine="0"/>
        <w:jc w:val="both"/>
        <w:rPr>
          <w:color w:val="000000"/>
        </w:rPr>
      </w:pPr>
      <w:r>
        <w:rPr>
          <w:rFonts w:cs="Arial"/>
          <w:color w:val="000000"/>
          <w:szCs w:val="20"/>
          <w:lang w:eastAsia="en-US"/>
        </w:rPr>
        <w:t xml:space="preserve">Gestão/Unidade: </w:t>
      </w:r>
      <w:proofErr w:type="gramStart"/>
      <w:r>
        <w:rPr>
          <w:rFonts w:cs="Arial"/>
          <w:color w:val="000000"/>
          <w:szCs w:val="20"/>
          <w:lang w:eastAsia="en-US"/>
        </w:rPr>
        <w:t>158469 – IFPB – Campus</w:t>
      </w:r>
      <w:proofErr w:type="gramEnd"/>
      <w:r>
        <w:rPr>
          <w:rFonts w:cs="Arial"/>
          <w:color w:val="000000"/>
          <w:szCs w:val="20"/>
          <w:lang w:eastAsia="en-US"/>
        </w:rPr>
        <w:t xml:space="preserve"> João Pessoa.</w:t>
      </w:r>
    </w:p>
    <w:p w:rsidR="005613D6" w:rsidRDefault="00140219">
      <w:pPr>
        <w:numPr>
          <w:ilvl w:val="0"/>
          <w:numId w:val="4"/>
        </w:numPr>
        <w:spacing w:before="120" w:after="120" w:line="360" w:lineRule="auto"/>
        <w:ind w:firstLine="0"/>
        <w:jc w:val="both"/>
        <w:rPr>
          <w:color w:val="000000"/>
        </w:rPr>
      </w:pPr>
      <w:r>
        <w:rPr>
          <w:rFonts w:cs="Arial"/>
          <w:color w:val="000000"/>
          <w:szCs w:val="20"/>
          <w:lang w:eastAsia="en-US"/>
        </w:rPr>
        <w:t>Programa de Trabalho: 12.363.5012.20</w:t>
      </w:r>
      <w:proofErr w:type="gramStart"/>
      <w:r>
        <w:rPr>
          <w:rFonts w:cs="Arial"/>
          <w:color w:val="000000"/>
          <w:szCs w:val="20"/>
          <w:lang w:eastAsia="en-US"/>
        </w:rPr>
        <w:t>RL.</w:t>
      </w:r>
      <w:proofErr w:type="gramEnd"/>
      <w:r>
        <w:rPr>
          <w:rFonts w:cs="Arial"/>
          <w:color w:val="000000"/>
          <w:szCs w:val="20"/>
          <w:lang w:eastAsia="en-US"/>
        </w:rPr>
        <w:t>0025 – Funcionamento das Instituições da Rede Federal de Educação Profissional, Científica e Tecnológica – No Estado da Paraíba.</w:t>
      </w:r>
    </w:p>
    <w:p w:rsidR="005613D6" w:rsidRDefault="00140219">
      <w:pPr>
        <w:numPr>
          <w:ilvl w:val="0"/>
          <w:numId w:val="4"/>
        </w:numPr>
        <w:spacing w:before="120" w:after="120" w:line="360" w:lineRule="auto"/>
        <w:ind w:firstLine="0"/>
        <w:jc w:val="both"/>
        <w:rPr>
          <w:color w:val="000000"/>
        </w:rPr>
      </w:pPr>
      <w:r>
        <w:rPr>
          <w:rFonts w:cs="Arial"/>
          <w:color w:val="000000"/>
          <w:szCs w:val="20"/>
          <w:lang w:eastAsia="en-US"/>
        </w:rPr>
        <w:t>Natureza de Despesa: 44.90.51.92 - Instalações</w:t>
      </w:r>
    </w:p>
    <w:p w:rsidR="005613D6" w:rsidRDefault="00140219">
      <w:pPr>
        <w:numPr>
          <w:ilvl w:val="0"/>
          <w:numId w:val="4"/>
        </w:numPr>
        <w:spacing w:before="120" w:after="120" w:line="360" w:lineRule="auto"/>
        <w:ind w:firstLine="0"/>
        <w:jc w:val="both"/>
        <w:rPr>
          <w:color w:val="000000"/>
        </w:rPr>
      </w:pPr>
      <w:r>
        <w:rPr>
          <w:rFonts w:cs="Arial"/>
          <w:color w:val="000000"/>
          <w:szCs w:val="20"/>
          <w:lang w:eastAsia="en-US"/>
        </w:rPr>
        <w:t>PI: L.</w:t>
      </w:r>
      <w:proofErr w:type="gramStart"/>
      <w:r>
        <w:rPr>
          <w:rFonts w:cs="Arial"/>
          <w:color w:val="000000"/>
          <w:szCs w:val="20"/>
          <w:lang w:eastAsia="en-US"/>
        </w:rPr>
        <w:t>0000.</w:t>
      </w:r>
      <w:proofErr w:type="gramEnd"/>
      <w:r>
        <w:rPr>
          <w:rFonts w:cs="Arial"/>
          <w:color w:val="000000"/>
          <w:szCs w:val="20"/>
          <w:lang w:eastAsia="en-US"/>
        </w:rPr>
        <w:t>P.99.00.N – Despesas não classificáveis nos demais planos internos ligados ao Ensino Profissional e Tecnológico.</w:t>
      </w:r>
    </w:p>
    <w:p w:rsidR="005613D6" w:rsidRDefault="00140219">
      <w:pPr>
        <w:numPr>
          <w:ilvl w:val="0"/>
          <w:numId w:val="4"/>
        </w:numPr>
        <w:spacing w:before="120" w:after="120" w:line="360" w:lineRule="auto"/>
        <w:ind w:firstLine="0"/>
        <w:jc w:val="both"/>
        <w:rPr>
          <w:color w:val="000000"/>
        </w:rPr>
      </w:pPr>
      <w:r>
        <w:rPr>
          <w:rFonts w:cs="Arial"/>
          <w:color w:val="000000"/>
          <w:szCs w:val="20"/>
          <w:lang w:eastAsia="en-US"/>
        </w:rPr>
        <w:t>Valor: R$ 214.178,66 (</w:t>
      </w:r>
      <w:proofErr w:type="gramStart"/>
      <w:r>
        <w:rPr>
          <w:rFonts w:cs="Arial"/>
          <w:color w:val="000000"/>
          <w:szCs w:val="20"/>
          <w:lang w:eastAsia="en-US"/>
        </w:rPr>
        <w:t>duzentos e quatorze mil, cento e setenta e oito reais e sessenta e seis centavos</w:t>
      </w:r>
      <w:proofErr w:type="gramEnd"/>
      <w:r>
        <w:rPr>
          <w:rFonts w:cs="Arial"/>
          <w:color w:val="000000"/>
          <w:szCs w:val="20"/>
          <w:lang w:eastAsia="en-US"/>
        </w:rPr>
        <w:t>).</w:t>
      </w:r>
    </w:p>
    <w:p w:rsidR="005613D6" w:rsidRDefault="00140219">
      <w:pPr>
        <w:pStyle w:val="Nivel01"/>
        <w:numPr>
          <w:ilvl w:val="0"/>
          <w:numId w:val="3"/>
        </w:numPr>
        <w:spacing w:line="360" w:lineRule="auto"/>
        <w:ind w:firstLine="0"/>
      </w:pPr>
      <w:r>
        <w:rPr>
          <w:rFonts w:cs="Arial"/>
        </w:rPr>
        <w:t>DO CREDENCIAMENTO</w:t>
      </w:r>
    </w:p>
    <w:p w:rsidR="005613D6" w:rsidRDefault="00140219">
      <w:pPr>
        <w:numPr>
          <w:ilvl w:val="1"/>
          <w:numId w:val="3"/>
        </w:numPr>
        <w:spacing w:before="120" w:after="120" w:line="360" w:lineRule="auto"/>
        <w:jc w:val="both"/>
      </w:pPr>
      <w:r>
        <w:rPr>
          <w:rFonts w:cs="Arial"/>
          <w:bCs/>
          <w:iCs/>
          <w:color w:val="000000"/>
          <w:szCs w:val="20"/>
        </w:rPr>
        <w:t>O Credenciamento é o nível básico do registro cadastral no SICAF, que permite a participação dos interessados na modalidade licitatória Pregão, em sua forma eletrônica.</w:t>
      </w:r>
    </w:p>
    <w:p w:rsidR="005613D6" w:rsidRDefault="00140219">
      <w:pPr>
        <w:numPr>
          <w:ilvl w:val="1"/>
          <w:numId w:val="3"/>
        </w:numPr>
        <w:spacing w:before="120" w:after="120" w:line="360" w:lineRule="auto"/>
        <w:jc w:val="both"/>
      </w:pPr>
      <w:r>
        <w:rPr>
          <w:rFonts w:cs="Arial"/>
          <w:color w:val="000000" w:themeColor="text1"/>
          <w:szCs w:val="20"/>
        </w:rPr>
        <w:t xml:space="preserve">O cadastro no SICAF deverá ser feito no Portal de Compras do Governo Federal, no sítio </w:t>
      </w:r>
      <w:hyperlink r:id="rId17">
        <w:r>
          <w:rPr>
            <w:rStyle w:val="LinkdaInternet"/>
            <w:rFonts w:cs="Arial"/>
            <w:szCs w:val="20"/>
          </w:rPr>
          <w:t>www.comprasgovernamentais.gov.br</w:t>
        </w:r>
      </w:hyperlink>
      <w:r>
        <w:rPr>
          <w:rFonts w:cs="Arial"/>
          <w:color w:val="000000" w:themeColor="text1"/>
          <w:szCs w:val="20"/>
        </w:rPr>
        <w:t xml:space="preserve">, por meio de certificado digital conferido pela Infraestrutura de Chaves </w:t>
      </w:r>
      <w:proofErr w:type="gramStart"/>
      <w:r>
        <w:rPr>
          <w:rFonts w:cs="Arial"/>
          <w:color w:val="000000" w:themeColor="text1"/>
          <w:szCs w:val="20"/>
        </w:rPr>
        <w:t>Públicas Brasileira</w:t>
      </w:r>
      <w:proofErr w:type="gramEnd"/>
      <w:r>
        <w:rPr>
          <w:rFonts w:cs="Arial"/>
          <w:color w:val="000000" w:themeColor="text1"/>
          <w:szCs w:val="20"/>
        </w:rPr>
        <w:t xml:space="preserve"> – ICP - Brasil.</w:t>
      </w:r>
    </w:p>
    <w:p w:rsidR="005613D6" w:rsidRDefault="00140219">
      <w:pPr>
        <w:numPr>
          <w:ilvl w:val="1"/>
          <w:numId w:val="3"/>
        </w:numPr>
        <w:spacing w:before="120" w:after="120" w:line="360" w:lineRule="auto"/>
        <w:jc w:val="both"/>
      </w:pPr>
      <w:r>
        <w:rPr>
          <w:rFonts w:cs="Arial"/>
          <w:color w:val="000000"/>
          <w:szCs w:val="20"/>
        </w:rPr>
        <w:t>O credenciamento junto ao provedor do sistema implica a responsabilidade do licitante ou de seu representante legal e a presunção de sua capacidade técnica para realização das transações inerentes a este Pregão.</w:t>
      </w:r>
    </w:p>
    <w:p w:rsidR="005613D6" w:rsidRDefault="00140219">
      <w:pPr>
        <w:numPr>
          <w:ilvl w:val="1"/>
          <w:numId w:val="3"/>
        </w:numPr>
        <w:spacing w:before="120" w:after="120" w:line="360" w:lineRule="auto"/>
        <w:jc w:val="both"/>
      </w:pPr>
      <w:r>
        <w:rPr>
          <w:rFonts w:cs="Arial"/>
          <w:color w:val="000000"/>
          <w:szCs w:val="20"/>
        </w:rPr>
        <w:t xml:space="preserve">O licitante responsabiliza-se exclusiva e formalmente pelas transações efetuadas em seu nome, assume como firmes e verdadeiras suas propostas e seus lances, inclusive os atos </w:t>
      </w:r>
      <w:proofErr w:type="gramStart"/>
      <w:r>
        <w:rPr>
          <w:rFonts w:cs="Arial"/>
          <w:color w:val="000000"/>
          <w:szCs w:val="20"/>
        </w:rPr>
        <w:t>praticados diretamente ou por seu representante, excluída</w:t>
      </w:r>
      <w:proofErr w:type="gramEnd"/>
      <w:r>
        <w:rPr>
          <w:rFonts w:cs="Arial"/>
          <w:color w:val="000000"/>
          <w:szCs w:val="20"/>
        </w:rPr>
        <w:t xml:space="preserve"> a responsabilidade do provedor do sistema ou do órgão ou entidade promotora da licitação por eventuais danos decorrentes de uso indevido das credenciais de acesso, ainda que por terceiros</w:t>
      </w:r>
      <w:r>
        <w:rPr>
          <w:rFonts w:cs="Arial"/>
          <w:color w:val="000000" w:themeColor="text1"/>
          <w:szCs w:val="20"/>
        </w:rPr>
        <w:t>.</w:t>
      </w:r>
    </w:p>
    <w:p w:rsidR="005613D6" w:rsidRDefault="00140219">
      <w:pPr>
        <w:numPr>
          <w:ilvl w:val="1"/>
          <w:numId w:val="3"/>
        </w:numPr>
        <w:spacing w:before="120" w:after="120" w:line="360" w:lineRule="auto"/>
        <w:jc w:val="both"/>
      </w:pPr>
      <w:r>
        <w:rPr>
          <w:rFonts w:cs="Arial"/>
          <w:szCs w:val="20"/>
        </w:rPr>
        <w:lastRenderedPageBreak/>
        <w:t xml:space="preserve">É de responsabilidade </w:t>
      </w:r>
      <w:proofErr w:type="gramStart"/>
      <w:r>
        <w:rPr>
          <w:rFonts w:cs="Arial"/>
          <w:szCs w:val="20"/>
        </w:rPr>
        <w:t>do cadastrado conferir</w:t>
      </w:r>
      <w:proofErr w:type="gramEnd"/>
      <w:r>
        <w:rPr>
          <w:rFonts w:cs="Arial"/>
          <w:szCs w:val="20"/>
        </w:rPr>
        <w:t xml:space="preserve"> a exatidão dos seus dados cadastrais no SICAF e mantê-los atualizados junto aos órgãos responsáveis pela informação, devendoproceder, imediatamente, à correção ou à alteração dos registros tão logo identifique incorreção ou aqueles se tornem desatualizados.</w:t>
      </w:r>
    </w:p>
    <w:p w:rsidR="005613D6" w:rsidRDefault="00140219">
      <w:pPr>
        <w:numPr>
          <w:ilvl w:val="2"/>
          <w:numId w:val="3"/>
        </w:numPr>
        <w:spacing w:before="120" w:after="120" w:line="360" w:lineRule="auto"/>
        <w:ind w:left="1417" w:firstLine="0"/>
        <w:jc w:val="both"/>
      </w:pPr>
      <w:r>
        <w:rPr>
          <w:rFonts w:cs="Arial"/>
          <w:color w:val="000000"/>
          <w:szCs w:val="20"/>
          <w:lang w:eastAsia="en-US"/>
        </w:rPr>
        <w:t>A não observância do disposto no subitem anterior poderá ensejar desclassificação no momento da habilitação</w:t>
      </w:r>
    </w:p>
    <w:p w:rsidR="005613D6" w:rsidRDefault="00140219">
      <w:pPr>
        <w:pStyle w:val="Nivel01"/>
        <w:numPr>
          <w:ilvl w:val="0"/>
          <w:numId w:val="3"/>
        </w:numPr>
        <w:spacing w:line="360" w:lineRule="auto"/>
        <w:rPr>
          <w:rFonts w:cs="Arial"/>
        </w:rPr>
      </w:pPr>
      <w:r>
        <w:rPr>
          <w:rFonts w:cs="Arial"/>
        </w:rPr>
        <w:t>DA PARTICIPAÇÃO NO PREGÃO.</w:t>
      </w:r>
    </w:p>
    <w:p w:rsidR="005613D6" w:rsidRDefault="00140219">
      <w:pPr>
        <w:numPr>
          <w:ilvl w:val="1"/>
          <w:numId w:val="3"/>
        </w:numPr>
        <w:snapToGrid w:val="0"/>
        <w:spacing w:before="120" w:after="120" w:line="360" w:lineRule="auto"/>
        <w:ind w:left="425" w:firstLine="0"/>
        <w:jc w:val="both"/>
      </w:pPr>
      <w:r>
        <w:rPr>
          <w:rFonts w:cs="Arial"/>
          <w:color w:val="00000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5613D6" w:rsidRDefault="00140219">
      <w:pPr>
        <w:pStyle w:val="PargrafodaLista"/>
        <w:numPr>
          <w:ilvl w:val="2"/>
          <w:numId w:val="3"/>
        </w:numPr>
        <w:snapToGrid w:val="0"/>
        <w:spacing w:before="120" w:after="120" w:line="360" w:lineRule="auto"/>
        <w:jc w:val="both"/>
        <w:rPr>
          <w:rFonts w:cs="Arial"/>
          <w:color w:val="000000"/>
        </w:rPr>
      </w:pPr>
      <w:r>
        <w:rPr>
          <w:rFonts w:cs="Arial"/>
          <w:color w:val="000000"/>
        </w:rPr>
        <w:t>Os licitantes deverão utilizar o certificado digital para acesso ao Sistema</w:t>
      </w:r>
    </w:p>
    <w:p w:rsidR="005613D6" w:rsidRDefault="00140219">
      <w:pPr>
        <w:numPr>
          <w:ilvl w:val="1"/>
          <w:numId w:val="3"/>
        </w:numPr>
        <w:spacing w:before="120" w:after="120" w:line="360" w:lineRule="auto"/>
        <w:ind w:left="425" w:firstLine="0"/>
        <w:jc w:val="both"/>
      </w:pPr>
      <w:r>
        <w:rPr>
          <w:rFonts w:cs="Arial"/>
          <w:color w:val="000000" w:themeColor="text1"/>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5613D6" w:rsidRDefault="00140219">
      <w:pPr>
        <w:numPr>
          <w:ilvl w:val="1"/>
          <w:numId w:val="3"/>
        </w:numPr>
        <w:spacing w:before="120" w:after="120" w:line="360" w:lineRule="auto"/>
        <w:ind w:left="425" w:firstLine="0"/>
        <w:jc w:val="both"/>
      </w:pPr>
      <w:r>
        <w:rPr>
          <w:rFonts w:cs="Arial"/>
          <w:color w:val="000000" w:themeColor="text1"/>
        </w:rPr>
        <w:t>Não poderão participar desta licitação os interessados:</w:t>
      </w:r>
    </w:p>
    <w:p w:rsidR="005613D6" w:rsidRDefault="00140219">
      <w:pPr>
        <w:numPr>
          <w:ilvl w:val="2"/>
          <w:numId w:val="3"/>
        </w:numPr>
        <w:spacing w:before="120" w:after="120" w:line="360" w:lineRule="auto"/>
        <w:jc w:val="both"/>
      </w:pPr>
      <w:proofErr w:type="gramStart"/>
      <w:r>
        <w:rPr>
          <w:rFonts w:cs="Arial"/>
          <w:color w:val="000000" w:themeColor="text1"/>
        </w:rPr>
        <w:t>proibidos</w:t>
      </w:r>
      <w:proofErr w:type="gramEnd"/>
      <w:r>
        <w:rPr>
          <w:rFonts w:cs="Arial"/>
          <w:color w:val="000000" w:themeColor="text1"/>
        </w:rPr>
        <w:t xml:space="preserve"> de participar de licitações e celebrar contratos administrativos, na forma da legislação vigente;</w:t>
      </w:r>
    </w:p>
    <w:p w:rsidR="005613D6" w:rsidRDefault="00140219">
      <w:pPr>
        <w:numPr>
          <w:ilvl w:val="2"/>
          <w:numId w:val="3"/>
        </w:numPr>
        <w:tabs>
          <w:tab w:val="left" w:pos="1440"/>
        </w:tabs>
        <w:snapToGrid w:val="0"/>
        <w:spacing w:before="120" w:after="120" w:line="360" w:lineRule="auto"/>
        <w:jc w:val="both"/>
      </w:pPr>
      <w:proofErr w:type="gramStart"/>
      <w:r>
        <w:rPr>
          <w:rFonts w:cs="Arial"/>
          <w:bCs/>
          <w:color w:val="000000" w:themeColor="text1"/>
          <w:szCs w:val="20"/>
        </w:rPr>
        <w:t>que</w:t>
      </w:r>
      <w:proofErr w:type="gramEnd"/>
      <w:r>
        <w:rPr>
          <w:rFonts w:cs="Arial"/>
          <w:bCs/>
          <w:color w:val="000000" w:themeColor="text1"/>
          <w:szCs w:val="20"/>
        </w:rPr>
        <w:t xml:space="preserve"> não atendam às condições deste Edital e seu(s) anexo(s);</w:t>
      </w:r>
    </w:p>
    <w:p w:rsidR="005613D6" w:rsidRDefault="00140219">
      <w:pPr>
        <w:numPr>
          <w:ilvl w:val="2"/>
          <w:numId w:val="3"/>
        </w:numPr>
        <w:tabs>
          <w:tab w:val="left" w:pos="1440"/>
        </w:tabs>
        <w:snapToGrid w:val="0"/>
        <w:spacing w:before="120" w:after="120" w:line="360" w:lineRule="auto"/>
        <w:jc w:val="both"/>
      </w:pPr>
      <w:proofErr w:type="gramStart"/>
      <w:r>
        <w:rPr>
          <w:rFonts w:cs="Arial"/>
          <w:bCs/>
          <w:color w:val="000000" w:themeColor="text1"/>
          <w:szCs w:val="20"/>
        </w:rPr>
        <w:t>estrangeiros</w:t>
      </w:r>
      <w:proofErr w:type="gramEnd"/>
      <w:r>
        <w:rPr>
          <w:rFonts w:cs="Arial"/>
          <w:bCs/>
          <w:color w:val="000000" w:themeColor="text1"/>
          <w:szCs w:val="20"/>
        </w:rPr>
        <w:t xml:space="preserve"> que não tenham representação legal no Brasil com poderes expressos para receber citação e responder administrativa ou judicialmente;</w:t>
      </w:r>
    </w:p>
    <w:p w:rsidR="005613D6" w:rsidRDefault="00140219">
      <w:pPr>
        <w:numPr>
          <w:ilvl w:val="2"/>
          <w:numId w:val="3"/>
        </w:numPr>
        <w:tabs>
          <w:tab w:val="left" w:pos="1440"/>
        </w:tabs>
        <w:snapToGrid w:val="0"/>
        <w:spacing w:before="120" w:after="120" w:line="360" w:lineRule="auto"/>
        <w:jc w:val="both"/>
      </w:pPr>
      <w:proofErr w:type="gramStart"/>
      <w:r>
        <w:rPr>
          <w:rFonts w:cs="Arial"/>
          <w:bCs/>
          <w:color w:val="000000" w:themeColor="text1"/>
          <w:szCs w:val="20"/>
        </w:rPr>
        <w:t>que</w:t>
      </w:r>
      <w:proofErr w:type="gramEnd"/>
      <w:r>
        <w:rPr>
          <w:rFonts w:cs="Arial"/>
          <w:bCs/>
          <w:color w:val="000000" w:themeColor="text1"/>
          <w:szCs w:val="20"/>
        </w:rPr>
        <w:t xml:space="preserve"> se enquadrem nas vedações previstas no artigo 9º da Lei nº 8.666, de 1993;</w:t>
      </w:r>
    </w:p>
    <w:p w:rsidR="005613D6" w:rsidRDefault="00140219">
      <w:pPr>
        <w:numPr>
          <w:ilvl w:val="2"/>
          <w:numId w:val="3"/>
        </w:numPr>
        <w:tabs>
          <w:tab w:val="left" w:pos="1440"/>
        </w:tabs>
        <w:snapToGrid w:val="0"/>
        <w:spacing w:before="120" w:after="120" w:line="360" w:lineRule="auto"/>
        <w:jc w:val="both"/>
      </w:pPr>
      <w:proofErr w:type="gramStart"/>
      <w:r>
        <w:rPr>
          <w:rFonts w:cs="Arial"/>
          <w:bCs/>
          <w:color w:val="000000" w:themeColor="text1"/>
          <w:szCs w:val="20"/>
        </w:rPr>
        <w:t>que</w:t>
      </w:r>
      <w:proofErr w:type="gramEnd"/>
      <w:r>
        <w:rPr>
          <w:rFonts w:cs="Arial"/>
          <w:bCs/>
          <w:color w:val="000000" w:themeColor="text1"/>
          <w:szCs w:val="20"/>
        </w:rPr>
        <w:t xml:space="preserve"> estejam sob falência, concurso de credores, concordata ou em processo de dissolução ou liquidação;</w:t>
      </w:r>
    </w:p>
    <w:p w:rsidR="005613D6" w:rsidRDefault="00140219">
      <w:pPr>
        <w:numPr>
          <w:ilvl w:val="2"/>
          <w:numId w:val="3"/>
        </w:numPr>
        <w:tabs>
          <w:tab w:val="left" w:pos="1440"/>
        </w:tabs>
        <w:snapToGrid w:val="0"/>
        <w:spacing w:before="120" w:after="120" w:line="360" w:lineRule="auto"/>
        <w:jc w:val="both"/>
      </w:pPr>
      <w:proofErr w:type="gramStart"/>
      <w:r>
        <w:rPr>
          <w:rFonts w:cs="Arial"/>
          <w:bCs/>
          <w:color w:val="000000" w:themeColor="text1"/>
          <w:szCs w:val="20"/>
        </w:rPr>
        <w:t>entidades</w:t>
      </w:r>
      <w:proofErr w:type="gramEnd"/>
      <w:r>
        <w:rPr>
          <w:rFonts w:cs="Arial"/>
          <w:bCs/>
          <w:color w:val="000000" w:themeColor="text1"/>
          <w:szCs w:val="20"/>
        </w:rPr>
        <w:t xml:space="preserve"> empresariais que estejam reunidas em consórcio;</w:t>
      </w:r>
    </w:p>
    <w:p w:rsidR="005613D6" w:rsidRDefault="00140219">
      <w:pPr>
        <w:numPr>
          <w:ilvl w:val="2"/>
          <w:numId w:val="3"/>
        </w:numPr>
        <w:tabs>
          <w:tab w:val="left" w:pos="1440"/>
        </w:tabs>
        <w:snapToGrid w:val="0"/>
        <w:spacing w:before="120" w:after="120" w:line="360" w:lineRule="auto"/>
        <w:jc w:val="both"/>
      </w:pPr>
      <w:r>
        <w:rPr>
          <w:rFonts w:cs="Arial"/>
          <w:bCs/>
          <w:color w:val="000000" w:themeColor="text1"/>
          <w:szCs w:val="20"/>
        </w:rPr>
        <w:lastRenderedPageBreak/>
        <w:t>Organizações da Sociedade Civil de Interesse Público - OSCIP, atuando nessa condição (Acórdão nº 746/2014-TCU-Plenário).</w:t>
      </w:r>
    </w:p>
    <w:p w:rsidR="005613D6" w:rsidRDefault="00140219">
      <w:pPr>
        <w:numPr>
          <w:ilvl w:val="1"/>
          <w:numId w:val="3"/>
        </w:numPr>
        <w:spacing w:before="120" w:after="120" w:line="360" w:lineRule="auto"/>
        <w:ind w:left="425" w:firstLine="0"/>
        <w:jc w:val="both"/>
      </w:pPr>
      <w:r>
        <w:rPr>
          <w:rFonts w:cs="Arial"/>
          <w:color w:val="000000"/>
          <w:shd w:val="clear" w:color="auto" w:fill="FFFFFF"/>
        </w:rPr>
        <w:t xml:space="preserve">Como condição para participação no Pregão, a licitante assinalará “sim” ou “não” em campo próprio do sistema eletrônico, relativo às seguintes declarações: </w:t>
      </w:r>
    </w:p>
    <w:p w:rsidR="005613D6" w:rsidRDefault="00140219">
      <w:pPr>
        <w:numPr>
          <w:ilvl w:val="2"/>
          <w:numId w:val="3"/>
        </w:numPr>
        <w:tabs>
          <w:tab w:val="left" w:pos="1440"/>
        </w:tabs>
        <w:snapToGrid w:val="0"/>
        <w:spacing w:before="120" w:after="120" w:line="360" w:lineRule="auto"/>
        <w:ind w:left="1134" w:firstLine="0"/>
        <w:jc w:val="both"/>
      </w:pPr>
      <w:proofErr w:type="gramStart"/>
      <w:r>
        <w:rPr>
          <w:rFonts w:cs="Arial"/>
          <w:bCs/>
          <w:color w:val="000000"/>
          <w:szCs w:val="20"/>
          <w:highlight w:val="white"/>
        </w:rPr>
        <w:t>que</w:t>
      </w:r>
      <w:proofErr w:type="gramEnd"/>
      <w:r>
        <w:rPr>
          <w:rFonts w:cs="Arial"/>
          <w:bCs/>
          <w:color w:val="000000"/>
          <w:szCs w:val="20"/>
          <w:highlight w:val="white"/>
        </w:rPr>
        <w:t xml:space="preserve"> cumpre os requisitos estabelecidos no artigo 3° </w:t>
      </w:r>
      <w:r>
        <w:rPr>
          <w:rFonts w:cs="Arial"/>
          <w:color w:val="000000"/>
          <w:szCs w:val="20"/>
          <w:highlight w:val="white"/>
        </w:rPr>
        <w:t xml:space="preserve">da Lei Complementar nº 123, de 2006, estando apta a usufruir do tratamento favorecido estabelecido em seus </w:t>
      </w:r>
      <w:proofErr w:type="spellStart"/>
      <w:r>
        <w:rPr>
          <w:rFonts w:cs="Arial"/>
          <w:color w:val="000000"/>
          <w:szCs w:val="20"/>
          <w:highlight w:val="white"/>
        </w:rPr>
        <w:t>arts</w:t>
      </w:r>
      <w:proofErr w:type="spellEnd"/>
      <w:r>
        <w:rPr>
          <w:rFonts w:cs="Arial"/>
          <w:color w:val="000000"/>
          <w:szCs w:val="20"/>
          <w:highlight w:val="white"/>
        </w:rPr>
        <w:t xml:space="preserve">. 42 a 49; </w:t>
      </w:r>
    </w:p>
    <w:p w:rsidR="005613D6" w:rsidRDefault="00140219">
      <w:pPr>
        <w:numPr>
          <w:ilvl w:val="3"/>
          <w:numId w:val="3"/>
        </w:numPr>
        <w:tabs>
          <w:tab w:val="left" w:pos="1440"/>
        </w:tabs>
        <w:snapToGrid w:val="0"/>
        <w:spacing w:before="120" w:after="120" w:line="360" w:lineRule="auto"/>
        <w:ind w:left="2154" w:firstLine="0"/>
        <w:jc w:val="both"/>
      </w:pPr>
      <w:proofErr w:type="gramStart"/>
      <w:r>
        <w:rPr>
          <w:rFonts w:cs="Arial"/>
          <w:bCs/>
          <w:color w:val="000000"/>
          <w:szCs w:val="20"/>
          <w:highlight w:val="white"/>
        </w:rPr>
        <w:t>nos</w:t>
      </w:r>
      <w:proofErr w:type="gramEnd"/>
      <w:r>
        <w:rPr>
          <w:rFonts w:cs="Arial"/>
          <w:bCs/>
          <w:color w:val="000000"/>
          <w:szCs w:val="20"/>
          <w:highlight w:val="white"/>
        </w:rPr>
        <w:t xml:space="preserve"> itens exclusivos para participação de microempresas e empresas de pequeno porte, a assinalação do campo “não” impedirá o prosseguimento no certame;</w:t>
      </w:r>
    </w:p>
    <w:p w:rsidR="005613D6" w:rsidRDefault="00140219">
      <w:pPr>
        <w:numPr>
          <w:ilvl w:val="3"/>
          <w:numId w:val="3"/>
        </w:numPr>
        <w:tabs>
          <w:tab w:val="left" w:pos="1440"/>
        </w:tabs>
        <w:snapToGrid w:val="0"/>
        <w:spacing w:before="120" w:after="120" w:line="360" w:lineRule="auto"/>
        <w:ind w:left="2154" w:firstLine="0"/>
        <w:jc w:val="both"/>
      </w:pPr>
      <w:proofErr w:type="gramStart"/>
      <w:r>
        <w:rPr>
          <w:rFonts w:cs="Arial"/>
          <w:bCs/>
          <w:color w:val="000000"/>
          <w:szCs w:val="20"/>
          <w:highlight w:val="white"/>
        </w:rPr>
        <w:t>nos</w:t>
      </w:r>
      <w:proofErr w:type="gramEnd"/>
      <w:r>
        <w:rPr>
          <w:rFonts w:cs="Arial"/>
          <w:bCs/>
          <w:color w:val="000000"/>
          <w:szCs w:val="20"/>
          <w:highlight w:val="white"/>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5613D6" w:rsidRDefault="00140219">
      <w:pPr>
        <w:numPr>
          <w:ilvl w:val="2"/>
          <w:numId w:val="3"/>
        </w:numPr>
        <w:tabs>
          <w:tab w:val="left" w:pos="1440"/>
        </w:tabs>
        <w:snapToGrid w:val="0"/>
        <w:spacing w:before="120" w:after="120" w:line="360" w:lineRule="auto"/>
        <w:ind w:left="1134" w:firstLine="0"/>
        <w:jc w:val="both"/>
      </w:pPr>
      <w:proofErr w:type="gramStart"/>
      <w:r>
        <w:rPr>
          <w:rFonts w:cs="Arial"/>
          <w:bCs/>
          <w:color w:val="000000"/>
          <w:szCs w:val="20"/>
          <w:highlight w:val="white"/>
        </w:rPr>
        <w:t>que</w:t>
      </w:r>
      <w:proofErr w:type="gramEnd"/>
      <w:r>
        <w:rPr>
          <w:rFonts w:cs="Arial"/>
          <w:bCs/>
          <w:color w:val="000000"/>
          <w:szCs w:val="20"/>
          <w:highlight w:val="white"/>
        </w:rPr>
        <w:t xml:space="preserve"> está ciente e concorda com as condições contidas no Edital e seus anexos; </w:t>
      </w:r>
    </w:p>
    <w:p w:rsidR="005613D6" w:rsidRDefault="00140219">
      <w:pPr>
        <w:numPr>
          <w:ilvl w:val="2"/>
          <w:numId w:val="3"/>
        </w:numPr>
        <w:tabs>
          <w:tab w:val="left" w:pos="1440"/>
        </w:tabs>
        <w:snapToGrid w:val="0"/>
        <w:spacing w:before="120" w:after="120" w:line="360" w:lineRule="auto"/>
        <w:ind w:left="1134" w:firstLine="0"/>
        <w:jc w:val="both"/>
      </w:pPr>
      <w:proofErr w:type="gramStart"/>
      <w:r>
        <w:rPr>
          <w:rFonts w:cs="Arial"/>
          <w:bCs/>
          <w:color w:val="000000"/>
          <w:szCs w:val="20"/>
          <w:highlight w:val="white"/>
        </w:rPr>
        <w:t>que</w:t>
      </w:r>
      <w:proofErr w:type="gramEnd"/>
      <w:r>
        <w:rPr>
          <w:rFonts w:cs="Arial"/>
          <w:bCs/>
          <w:color w:val="000000"/>
          <w:szCs w:val="20"/>
          <w:highlight w:val="white"/>
        </w:rPr>
        <w:t xml:space="preserve"> cumpre os requisitos para a habilitação definidos no Edital e que a proposta apresentada está em conformidade com as exigências </w:t>
      </w:r>
      <w:proofErr w:type="spellStart"/>
      <w:r>
        <w:rPr>
          <w:rFonts w:cs="Arial"/>
          <w:bCs/>
          <w:color w:val="000000"/>
          <w:szCs w:val="20"/>
          <w:highlight w:val="white"/>
        </w:rPr>
        <w:t>editalícias</w:t>
      </w:r>
      <w:proofErr w:type="spellEnd"/>
      <w:r>
        <w:rPr>
          <w:rFonts w:cs="Arial"/>
          <w:bCs/>
          <w:color w:val="000000"/>
          <w:szCs w:val="20"/>
          <w:highlight w:val="white"/>
        </w:rPr>
        <w:t>;</w:t>
      </w:r>
    </w:p>
    <w:p w:rsidR="005613D6" w:rsidRDefault="00140219">
      <w:pPr>
        <w:numPr>
          <w:ilvl w:val="2"/>
          <w:numId w:val="3"/>
        </w:numPr>
        <w:tabs>
          <w:tab w:val="left" w:pos="1440"/>
        </w:tabs>
        <w:snapToGrid w:val="0"/>
        <w:spacing w:before="120" w:after="120" w:line="360" w:lineRule="auto"/>
        <w:ind w:left="1134" w:firstLine="0"/>
        <w:jc w:val="both"/>
      </w:pPr>
      <w:proofErr w:type="gramStart"/>
      <w:r>
        <w:rPr>
          <w:rFonts w:cs="Arial"/>
          <w:bCs/>
          <w:color w:val="000000"/>
          <w:szCs w:val="20"/>
          <w:highlight w:val="white"/>
        </w:rPr>
        <w:t>que</w:t>
      </w:r>
      <w:proofErr w:type="gramEnd"/>
      <w:r>
        <w:rPr>
          <w:rFonts w:cs="Arial"/>
          <w:bCs/>
          <w:color w:val="000000"/>
          <w:szCs w:val="20"/>
          <w:highlight w:val="white"/>
        </w:rPr>
        <w:t xml:space="preserve"> inexistem fatos impeditivos para sua habilitação no certame, ciente da obrigatoriedade de declarar ocorrências posteriores; </w:t>
      </w:r>
    </w:p>
    <w:p w:rsidR="005613D6" w:rsidRDefault="00140219">
      <w:pPr>
        <w:numPr>
          <w:ilvl w:val="2"/>
          <w:numId w:val="3"/>
        </w:numPr>
        <w:tabs>
          <w:tab w:val="left" w:pos="1440"/>
        </w:tabs>
        <w:snapToGrid w:val="0"/>
        <w:spacing w:before="120" w:after="120" w:line="360" w:lineRule="auto"/>
        <w:ind w:left="1134" w:firstLine="0"/>
        <w:jc w:val="both"/>
      </w:pPr>
      <w:proofErr w:type="gramStart"/>
      <w:r>
        <w:rPr>
          <w:rFonts w:cs="Arial"/>
          <w:bCs/>
          <w:color w:val="000000"/>
          <w:szCs w:val="20"/>
          <w:highlight w:val="white"/>
        </w:rPr>
        <w:t>que</w:t>
      </w:r>
      <w:proofErr w:type="gramEnd"/>
      <w:r>
        <w:rPr>
          <w:rFonts w:cs="Arial"/>
          <w:bCs/>
          <w:color w:val="000000"/>
          <w:szCs w:val="20"/>
          <w:highlight w:val="white"/>
        </w:rPr>
        <w:t xml:space="preserve"> não emprega menor de 18 anos em trabalho noturno, perigoso ou insalubre e não emprega menor de 16 anos, salvo menor, a partir de 14 anos, na condição de aprendiz, nos termos do artigo 7°, XXXIII, da Constituição; </w:t>
      </w:r>
    </w:p>
    <w:p w:rsidR="005613D6" w:rsidRDefault="00140219">
      <w:pPr>
        <w:numPr>
          <w:ilvl w:val="2"/>
          <w:numId w:val="3"/>
        </w:numPr>
        <w:tabs>
          <w:tab w:val="left" w:pos="1440"/>
        </w:tabs>
        <w:snapToGrid w:val="0"/>
        <w:spacing w:before="120" w:after="120" w:line="360" w:lineRule="auto"/>
        <w:ind w:left="1134" w:firstLine="0"/>
        <w:jc w:val="both"/>
      </w:pPr>
      <w:proofErr w:type="gramStart"/>
      <w:r>
        <w:rPr>
          <w:rFonts w:cs="Arial"/>
          <w:bCs/>
          <w:color w:val="000000"/>
          <w:szCs w:val="20"/>
          <w:highlight w:val="white"/>
        </w:rPr>
        <w:t>que</w:t>
      </w:r>
      <w:proofErr w:type="gramEnd"/>
      <w:r>
        <w:rPr>
          <w:rFonts w:cs="Arial"/>
          <w:bCs/>
          <w:color w:val="000000"/>
          <w:szCs w:val="20"/>
          <w:highlight w:val="white"/>
        </w:rPr>
        <w:t xml:space="preserve"> a proposta foi elaborada de forma independente, nos termos da Instrução Normativa SLTI/MP nº 2, de 16 de setembro de 2009.</w:t>
      </w:r>
    </w:p>
    <w:p w:rsidR="005613D6" w:rsidRDefault="00140219">
      <w:pPr>
        <w:numPr>
          <w:ilvl w:val="2"/>
          <w:numId w:val="3"/>
        </w:numPr>
        <w:tabs>
          <w:tab w:val="left" w:pos="1440"/>
        </w:tabs>
        <w:snapToGrid w:val="0"/>
        <w:spacing w:before="120" w:after="120" w:line="360" w:lineRule="auto"/>
        <w:ind w:left="1134" w:firstLine="0"/>
        <w:jc w:val="both"/>
      </w:pPr>
      <w:proofErr w:type="gramStart"/>
      <w:r>
        <w:rPr>
          <w:rFonts w:cs="Arial"/>
          <w:bCs/>
          <w:color w:val="000000"/>
          <w:szCs w:val="20"/>
          <w:highlight w:val="white"/>
        </w:rPr>
        <w:t>que</w:t>
      </w:r>
      <w:proofErr w:type="gramEnd"/>
      <w:r>
        <w:rPr>
          <w:rFonts w:cs="Arial"/>
          <w:bCs/>
          <w:color w:val="000000"/>
          <w:szCs w:val="20"/>
          <w:highlight w:val="white"/>
        </w:rPr>
        <w:t xml:space="preserve"> não possui, em sua cadeia produtiva, empregados executando trabalho degradante ou forçado, observando o disposto nos incisos III e IV do art. 1º e no inciso III do art. 5º da Constituição Federal;</w:t>
      </w:r>
    </w:p>
    <w:p w:rsidR="005613D6" w:rsidRDefault="00140219">
      <w:pPr>
        <w:numPr>
          <w:ilvl w:val="2"/>
          <w:numId w:val="3"/>
        </w:numPr>
        <w:tabs>
          <w:tab w:val="left" w:pos="1440"/>
        </w:tabs>
        <w:snapToGrid w:val="0"/>
        <w:spacing w:before="120" w:after="120" w:line="360" w:lineRule="auto"/>
        <w:ind w:left="1134" w:firstLine="0"/>
        <w:jc w:val="both"/>
      </w:pPr>
      <w:proofErr w:type="gramStart"/>
      <w:r>
        <w:rPr>
          <w:rFonts w:cs="Arial"/>
          <w:bCs/>
          <w:color w:val="000000"/>
          <w:szCs w:val="20"/>
          <w:highlight w:val="white"/>
        </w:rPr>
        <w:lastRenderedPageBreak/>
        <w:t>que</w:t>
      </w:r>
      <w:proofErr w:type="gramEnd"/>
      <w:r>
        <w:rPr>
          <w:rFonts w:cs="Arial"/>
          <w:bCs/>
          <w:color w:val="000000"/>
          <w:szCs w:val="20"/>
          <w:highlight w:val="white"/>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5613D6" w:rsidRDefault="00140219">
      <w:pPr>
        <w:numPr>
          <w:ilvl w:val="1"/>
          <w:numId w:val="3"/>
        </w:numPr>
        <w:tabs>
          <w:tab w:val="left" w:pos="1440"/>
        </w:tabs>
        <w:snapToGrid w:val="0"/>
        <w:spacing w:before="120" w:after="120" w:line="360" w:lineRule="auto"/>
        <w:ind w:left="425" w:firstLine="0"/>
        <w:jc w:val="both"/>
      </w:pPr>
      <w:r>
        <w:rPr>
          <w:rFonts w:cs="Arial"/>
          <w:bCs/>
          <w:color w:val="000000" w:themeColor="text1"/>
          <w:highlight w:val="white"/>
        </w:rPr>
        <w:t>A declaração falsa relativa ao cumprimento de qualquer condição sujeitará o licitante às sanções previstas em lei e neste Edital.</w:t>
      </w:r>
    </w:p>
    <w:p w:rsidR="005613D6" w:rsidRDefault="00140219">
      <w:pPr>
        <w:pStyle w:val="Nivel01"/>
        <w:numPr>
          <w:ilvl w:val="0"/>
          <w:numId w:val="3"/>
        </w:numPr>
        <w:spacing w:line="360" w:lineRule="auto"/>
      </w:pPr>
      <w:r>
        <w:rPr>
          <w:rFonts w:cs="Arial"/>
          <w:color w:val="000000" w:themeColor="text1"/>
          <w:lang w:eastAsia="en-US"/>
        </w:rPr>
        <w:t>DA APRESENTAÇÃO DA PROPOSTA E DOS DOCUMENTOS DE HABILITAÇÃO</w:t>
      </w:r>
    </w:p>
    <w:p w:rsidR="005613D6" w:rsidRDefault="00140219">
      <w:pPr>
        <w:spacing w:line="360" w:lineRule="auto"/>
        <w:ind w:left="709"/>
        <w:jc w:val="both"/>
      </w:pPr>
      <w:r>
        <w:rPr>
          <w:rFonts w:cs="Arial"/>
          <w:color w:val="000000" w:themeColor="text1"/>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5613D6" w:rsidRDefault="00140219">
      <w:pPr>
        <w:spacing w:line="360" w:lineRule="auto"/>
        <w:ind w:left="709"/>
        <w:jc w:val="both"/>
      </w:pPr>
      <w:r>
        <w:rPr>
          <w:rFonts w:cs="Arial"/>
          <w:color w:val="000000" w:themeColor="text1"/>
          <w:lang w:eastAsia="en-US"/>
        </w:rPr>
        <w:t>5.2 O envio da proposta, acompanhada dos documentos de habilitação exigidos neste Edital, ocorrerá por meio de chave de acesso e senha.</w:t>
      </w:r>
    </w:p>
    <w:p w:rsidR="005613D6" w:rsidRDefault="00140219">
      <w:pPr>
        <w:spacing w:line="360" w:lineRule="auto"/>
        <w:ind w:left="709"/>
        <w:jc w:val="both"/>
      </w:pPr>
      <w:r>
        <w:rPr>
          <w:rFonts w:cs="Arial"/>
          <w:color w:val="000000" w:themeColor="text1"/>
          <w:lang w:eastAsia="en-US"/>
        </w:rPr>
        <w:t>5.3 Os licitantes poderão deixar de apresentar os documentos de habilitação que constem do SICAF, assegurado aos demais licitantes o direito de acesso aos dados constantes dos sistemas.</w:t>
      </w:r>
    </w:p>
    <w:p w:rsidR="005613D6" w:rsidRDefault="00140219">
      <w:pPr>
        <w:spacing w:line="360" w:lineRule="auto"/>
        <w:ind w:left="709"/>
        <w:jc w:val="both"/>
      </w:pPr>
      <w:r>
        <w:rPr>
          <w:rFonts w:cs="Arial"/>
          <w:color w:val="000000" w:themeColor="text1"/>
          <w:lang w:eastAsia="en-US"/>
        </w:rPr>
        <w:t>5.4 As Microempresas e Empresas de Pequeno Porte deverão encaminhar a documentação de habilitação, ainda que haja alguma restrição de regularidade fiscal e trabalhista, nos termos do art. 43, § 1º da LC nº 123, de 2006.</w:t>
      </w:r>
    </w:p>
    <w:p w:rsidR="005613D6" w:rsidRDefault="00140219">
      <w:pPr>
        <w:spacing w:line="360" w:lineRule="auto"/>
        <w:ind w:left="709"/>
        <w:jc w:val="both"/>
      </w:pPr>
      <w:r>
        <w:rPr>
          <w:rFonts w:cs="Arial"/>
          <w:color w:val="000000" w:themeColor="text1"/>
          <w:lang w:eastAsia="en-US"/>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5613D6" w:rsidRDefault="00140219">
      <w:pPr>
        <w:spacing w:line="360" w:lineRule="auto"/>
        <w:ind w:left="709"/>
        <w:jc w:val="both"/>
      </w:pPr>
      <w:r>
        <w:rPr>
          <w:rFonts w:cs="Arial"/>
          <w:color w:val="000000" w:themeColor="text1"/>
          <w:lang w:eastAsia="en-US"/>
        </w:rPr>
        <w:t>5.6 Até a abertura da sessão pública, os licitantes poderão retirar ou substituir a proposta e os documentos de habilitação anteriormente inseridos no sistema;</w:t>
      </w:r>
    </w:p>
    <w:p w:rsidR="005613D6" w:rsidRDefault="00140219">
      <w:pPr>
        <w:spacing w:line="360" w:lineRule="auto"/>
        <w:ind w:left="709"/>
        <w:jc w:val="both"/>
      </w:pPr>
      <w:r>
        <w:rPr>
          <w:rFonts w:cs="Arial"/>
          <w:color w:val="000000" w:themeColor="text1"/>
          <w:lang w:eastAsia="en-US"/>
        </w:rPr>
        <w:t xml:space="preserve">5.7 Não </w:t>
      </w:r>
      <w:proofErr w:type="gramStart"/>
      <w:r>
        <w:rPr>
          <w:rFonts w:cs="Arial"/>
          <w:color w:val="000000" w:themeColor="text1"/>
          <w:lang w:eastAsia="en-US"/>
        </w:rPr>
        <w:t>será</w:t>
      </w:r>
      <w:proofErr w:type="gramEnd"/>
      <w:r>
        <w:rPr>
          <w:rFonts w:cs="Arial"/>
          <w:color w:val="000000" w:themeColor="text1"/>
          <w:lang w:eastAsia="en-US"/>
        </w:rPr>
        <w:t xml:space="preserve"> estabelecida, nessa etapa do certame, ordem de classificação entre as propostas apresentadas, o que somente ocorrerá após a realização dos procedimentos de negociação e julgamento da proposta.</w:t>
      </w:r>
    </w:p>
    <w:p w:rsidR="005613D6" w:rsidRDefault="00140219">
      <w:pPr>
        <w:spacing w:line="360" w:lineRule="auto"/>
        <w:ind w:left="709"/>
        <w:jc w:val="both"/>
      </w:pPr>
      <w:r>
        <w:rPr>
          <w:rFonts w:cs="Arial"/>
          <w:color w:val="000000" w:themeColor="text1"/>
          <w:lang w:eastAsia="en-US"/>
        </w:rPr>
        <w:lastRenderedPageBreak/>
        <w:t>5.8 Os documentos que compõem a proposta e a habilitação do licitante melhor classificado somente serão disponibilizados para avaliação do pregoeiro e para acesso público após o encerramento do envio de lances.</w:t>
      </w:r>
    </w:p>
    <w:p w:rsidR="005613D6" w:rsidRDefault="00140219">
      <w:pPr>
        <w:spacing w:line="360" w:lineRule="auto"/>
        <w:jc w:val="both"/>
        <w:rPr>
          <w:b/>
          <w:bCs/>
        </w:rPr>
      </w:pPr>
      <w:r>
        <w:rPr>
          <w:rFonts w:cs="Arial"/>
          <w:b/>
          <w:bCs/>
          <w:color w:val="000000" w:themeColor="text1"/>
          <w:lang w:eastAsia="en-US"/>
        </w:rPr>
        <w:t>6. DO PREENCHIMENTO DA PROPOSTA</w:t>
      </w:r>
    </w:p>
    <w:p w:rsidR="005613D6" w:rsidRDefault="00140219">
      <w:pPr>
        <w:spacing w:line="360" w:lineRule="auto"/>
        <w:ind w:left="709"/>
        <w:jc w:val="both"/>
        <w:rPr>
          <w:b/>
          <w:bCs/>
        </w:rPr>
      </w:pPr>
      <w:r>
        <w:rPr>
          <w:rFonts w:cs="Arial"/>
          <w:color w:val="000000" w:themeColor="text1"/>
          <w:lang w:eastAsia="en-US"/>
        </w:rPr>
        <w:t>6.1. O licitante deverá enviar sua proposta mediante o preenchimento, no sistema eletrônico, dos seguintes campos:</w:t>
      </w:r>
    </w:p>
    <w:p w:rsidR="005613D6" w:rsidRDefault="00140219">
      <w:pPr>
        <w:pStyle w:val="PargrafodaLista"/>
        <w:numPr>
          <w:ilvl w:val="2"/>
          <w:numId w:val="5"/>
        </w:numPr>
        <w:spacing w:line="360" w:lineRule="auto"/>
        <w:jc w:val="both"/>
      </w:pPr>
      <w:r>
        <w:rPr>
          <w:rFonts w:cs="Arial"/>
          <w:color w:val="000000" w:themeColor="text1"/>
          <w:lang w:eastAsia="en-US"/>
        </w:rPr>
        <w:t>Valor unitário e total do item;</w:t>
      </w:r>
    </w:p>
    <w:p w:rsidR="005613D6" w:rsidRDefault="00140219">
      <w:pPr>
        <w:pStyle w:val="PargrafodaLista"/>
        <w:numPr>
          <w:ilvl w:val="2"/>
          <w:numId w:val="5"/>
        </w:numPr>
        <w:spacing w:line="360" w:lineRule="auto"/>
        <w:jc w:val="both"/>
        <w:rPr>
          <w:rFonts w:cs="Arial"/>
          <w:color w:val="000000" w:themeColor="text1"/>
          <w:sz w:val="21"/>
          <w:lang w:eastAsia="en-US"/>
        </w:rPr>
      </w:pPr>
      <w:r>
        <w:rPr>
          <w:rFonts w:cs="Arial"/>
          <w:color w:val="000000" w:themeColor="text1"/>
          <w:sz w:val="21"/>
          <w:lang w:eastAsia="en-US"/>
        </w:rPr>
        <w:t>Marca;</w:t>
      </w:r>
    </w:p>
    <w:p w:rsidR="005613D6" w:rsidRDefault="00140219">
      <w:pPr>
        <w:pStyle w:val="PargrafodaLista"/>
        <w:numPr>
          <w:ilvl w:val="2"/>
          <w:numId w:val="5"/>
        </w:numPr>
        <w:spacing w:line="360" w:lineRule="auto"/>
        <w:jc w:val="both"/>
        <w:rPr>
          <w:rFonts w:cs="Arial"/>
          <w:color w:val="000000" w:themeColor="text1"/>
          <w:sz w:val="21"/>
          <w:lang w:eastAsia="en-US"/>
        </w:rPr>
      </w:pPr>
      <w:r>
        <w:rPr>
          <w:rFonts w:cs="Arial"/>
          <w:color w:val="000000" w:themeColor="text1"/>
          <w:sz w:val="21"/>
          <w:lang w:eastAsia="en-US"/>
        </w:rPr>
        <w:t>Fabricante;</w:t>
      </w:r>
    </w:p>
    <w:p w:rsidR="005613D6" w:rsidRDefault="00140219">
      <w:pPr>
        <w:pStyle w:val="PargrafodaLista"/>
        <w:numPr>
          <w:ilvl w:val="2"/>
          <w:numId w:val="5"/>
        </w:numPr>
        <w:spacing w:line="360" w:lineRule="auto"/>
        <w:jc w:val="both"/>
        <w:rPr>
          <w:rFonts w:cs="Arial"/>
          <w:color w:val="000000" w:themeColor="text1"/>
          <w:sz w:val="21"/>
          <w:lang w:eastAsia="en-US"/>
        </w:rPr>
      </w:pPr>
      <w:r>
        <w:rPr>
          <w:rFonts w:cs="Arial"/>
          <w:color w:val="000000" w:themeColor="text1"/>
          <w:sz w:val="21"/>
          <w:lang w:eastAsia="en-US"/>
        </w:rPr>
        <w:t xml:space="preserve">Descrição detalhada do objeto, contendo as informações similares à especificação do Termo de Referência: indicando, no que for aplicável, o modelo, prazo de garantia, número do registro ou inscrição do bem no órgão competente, quando for o caso; </w:t>
      </w:r>
    </w:p>
    <w:p w:rsidR="005613D6" w:rsidRDefault="00140219">
      <w:pPr>
        <w:pStyle w:val="PargrafodaLista"/>
        <w:numPr>
          <w:ilvl w:val="1"/>
          <w:numId w:val="5"/>
        </w:numPr>
        <w:spacing w:before="120" w:after="120" w:line="360" w:lineRule="auto"/>
        <w:jc w:val="both"/>
      </w:pPr>
      <w:r>
        <w:rPr>
          <w:rFonts w:cs="Arial"/>
          <w:szCs w:val="20"/>
        </w:rPr>
        <w:t>Todas as especificações do objeto contidas na proposta vinculam a Contratada.</w:t>
      </w:r>
    </w:p>
    <w:p w:rsidR="005613D6" w:rsidRDefault="00140219">
      <w:pPr>
        <w:pStyle w:val="PargrafodaLista"/>
        <w:numPr>
          <w:ilvl w:val="1"/>
          <w:numId w:val="5"/>
        </w:numPr>
        <w:spacing w:before="120" w:after="120" w:line="360" w:lineRule="auto"/>
        <w:jc w:val="both"/>
      </w:pPr>
      <w:r>
        <w:rPr>
          <w:rFonts w:cs="Arial"/>
          <w:color w:val="000000"/>
          <w:szCs w:val="20"/>
        </w:rPr>
        <w:t>Nos valores propostos estarão inclusos todos os custos operacionais, encargos previdenciários, trabalhistas, tributários, comerciais e quaisquer outros que incidam direta ou indiretamente no fornecimento dos bens.</w:t>
      </w:r>
    </w:p>
    <w:p w:rsidR="005613D6" w:rsidRDefault="00140219">
      <w:pPr>
        <w:pStyle w:val="PargrafodaLista"/>
        <w:numPr>
          <w:ilvl w:val="1"/>
          <w:numId w:val="5"/>
        </w:numPr>
        <w:spacing w:before="120" w:after="120" w:line="360" w:lineRule="auto"/>
        <w:jc w:val="both"/>
      </w:pPr>
      <w:r>
        <w:rPr>
          <w:rFonts w:cs="Arial"/>
          <w:color w:val="000000"/>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5613D6" w:rsidRDefault="00140219">
      <w:pPr>
        <w:pStyle w:val="PargrafodaLista"/>
        <w:numPr>
          <w:ilvl w:val="1"/>
          <w:numId w:val="5"/>
        </w:numPr>
        <w:spacing w:before="120" w:after="120" w:line="360" w:lineRule="auto"/>
        <w:jc w:val="both"/>
      </w:pPr>
      <w:r>
        <w:rPr>
          <w:rFonts w:cs="Arial"/>
          <w:color w:val="000000"/>
          <w:szCs w:val="20"/>
          <w:lang w:eastAsia="en-US"/>
        </w:rPr>
        <w:t xml:space="preserve">O prazo de validade da proposta não será inferior a 60 (sessenta) </w:t>
      </w:r>
      <w:r>
        <w:rPr>
          <w:rFonts w:cs="Arial"/>
          <w:bCs/>
          <w:iCs/>
          <w:color w:val="000000"/>
          <w:szCs w:val="20"/>
          <w:lang w:eastAsia="en-US"/>
        </w:rPr>
        <w:t>dias</w:t>
      </w:r>
      <w:r>
        <w:rPr>
          <w:rFonts w:cs="Arial"/>
          <w:b/>
          <w:color w:val="000000"/>
          <w:szCs w:val="20"/>
          <w:lang w:eastAsia="en-US"/>
        </w:rPr>
        <w:t>,</w:t>
      </w:r>
      <w:r>
        <w:rPr>
          <w:rFonts w:cs="Arial"/>
          <w:color w:val="000000"/>
          <w:szCs w:val="20"/>
          <w:lang w:eastAsia="en-US"/>
        </w:rPr>
        <w:t xml:space="preserve"> a contar da data de sua apresentação. </w:t>
      </w:r>
    </w:p>
    <w:p w:rsidR="005613D6" w:rsidRDefault="00140219">
      <w:pPr>
        <w:pStyle w:val="PargrafodaLista"/>
        <w:numPr>
          <w:ilvl w:val="1"/>
          <w:numId w:val="5"/>
        </w:numPr>
        <w:spacing w:before="120" w:after="120" w:line="360" w:lineRule="auto"/>
        <w:jc w:val="both"/>
      </w:pPr>
      <w:r>
        <w:rPr>
          <w:rFonts w:cs="Arial"/>
          <w:color w:val="000000"/>
          <w:szCs w:val="20"/>
          <w:lang w:eastAsia="en-US"/>
        </w:rPr>
        <w:t>Os licitantes devem respeitar os preços máximos estabelecidos nas normas de regência de contratações públicas federais, quando participarem de licitações públicas;</w:t>
      </w:r>
    </w:p>
    <w:p w:rsidR="005613D6" w:rsidRDefault="00140219">
      <w:pPr>
        <w:pStyle w:val="PargrafodaLista"/>
        <w:spacing w:before="120" w:after="120" w:line="360" w:lineRule="auto"/>
        <w:ind w:left="2127" w:firstLine="8"/>
        <w:jc w:val="both"/>
      </w:pPr>
      <w:r>
        <w:rPr>
          <w:rFonts w:cs="Arial"/>
          <w:color w:val="000000"/>
          <w:szCs w:val="20"/>
          <w:lang w:eastAsia="en-US"/>
        </w:rPr>
        <w:t xml:space="preserve">6.6.1.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w:t>
      </w:r>
      <w:r>
        <w:rPr>
          <w:rFonts w:cs="Arial"/>
          <w:color w:val="000000"/>
          <w:szCs w:val="20"/>
          <w:lang w:eastAsia="en-US"/>
        </w:rPr>
        <w:lastRenderedPageBreak/>
        <w:t xml:space="preserve">pagamento dos prejuízos ao erário, caso verificada a ocorrência de superfaturamento por </w:t>
      </w:r>
      <w:proofErr w:type="spellStart"/>
      <w:r>
        <w:rPr>
          <w:rFonts w:cs="Arial"/>
          <w:color w:val="000000"/>
          <w:szCs w:val="20"/>
          <w:lang w:eastAsia="en-US"/>
        </w:rPr>
        <w:t>sobrepreço</w:t>
      </w:r>
      <w:proofErr w:type="spellEnd"/>
      <w:r>
        <w:rPr>
          <w:rFonts w:cs="Arial"/>
          <w:color w:val="000000"/>
          <w:szCs w:val="20"/>
          <w:lang w:eastAsia="en-US"/>
        </w:rPr>
        <w:t xml:space="preserve"> na execução do contrato.</w:t>
      </w:r>
    </w:p>
    <w:p w:rsidR="005613D6" w:rsidRDefault="00140219">
      <w:pPr>
        <w:pStyle w:val="Nivel01"/>
        <w:numPr>
          <w:ilvl w:val="0"/>
          <w:numId w:val="5"/>
        </w:numPr>
        <w:spacing w:line="360" w:lineRule="auto"/>
        <w:ind w:left="0" w:firstLine="0"/>
      </w:pPr>
      <w:r>
        <w:rPr>
          <w:rFonts w:cs="Arial"/>
          <w:color w:val="auto"/>
        </w:rPr>
        <w:t>DA ABERTURA DA SESSÃO, CLASSIFICAÇÃO DAS PROPOSTAS E FORMULAÇÃO DE LANCES</w:t>
      </w:r>
    </w:p>
    <w:p w:rsidR="005613D6" w:rsidRDefault="00140219">
      <w:pPr>
        <w:pStyle w:val="PargrafodaLista"/>
        <w:numPr>
          <w:ilvl w:val="1"/>
          <w:numId w:val="5"/>
        </w:numPr>
        <w:spacing w:before="120" w:after="120" w:line="360" w:lineRule="auto"/>
        <w:jc w:val="both"/>
      </w:pPr>
      <w:r>
        <w:rPr>
          <w:rFonts w:cs="Arial"/>
          <w:color w:val="000000"/>
          <w:szCs w:val="20"/>
          <w:lang w:eastAsia="en-US"/>
        </w:rPr>
        <w:t xml:space="preserve">A </w:t>
      </w:r>
      <w:r>
        <w:rPr>
          <w:rFonts w:cs="Arial"/>
          <w:color w:val="000000"/>
          <w:szCs w:val="20"/>
        </w:rPr>
        <w:t>abertura</w:t>
      </w:r>
      <w:r>
        <w:rPr>
          <w:rFonts w:cs="Arial"/>
          <w:color w:val="000000"/>
          <w:szCs w:val="20"/>
          <w:lang w:eastAsia="en-US"/>
        </w:rPr>
        <w:t xml:space="preserve"> da presente licitação dar-se-á em sessão pública, por meio de sistema eletrônico, na data, horário e local indicados neste Edital.</w:t>
      </w:r>
    </w:p>
    <w:p w:rsidR="005613D6" w:rsidRDefault="00140219">
      <w:pPr>
        <w:pStyle w:val="PargrafodaLista"/>
        <w:numPr>
          <w:ilvl w:val="1"/>
          <w:numId w:val="5"/>
        </w:numPr>
        <w:spacing w:before="120" w:after="120" w:line="360" w:lineRule="auto"/>
        <w:jc w:val="both"/>
      </w:pPr>
      <w:r>
        <w:rPr>
          <w:rFonts w:cs="Arial"/>
          <w:color w:val="000000"/>
          <w:szCs w:val="20"/>
          <w:lang w:eastAsia="en-US"/>
        </w:rPr>
        <w:t>O</w:t>
      </w:r>
      <w:r>
        <w:rPr>
          <w:rFonts w:cs="Arial"/>
          <w:color w:val="000000"/>
          <w:szCs w:val="20"/>
        </w:rPr>
        <w:t xml:space="preserve">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5613D6" w:rsidRDefault="00140219">
      <w:pPr>
        <w:numPr>
          <w:ilvl w:val="2"/>
          <w:numId w:val="5"/>
        </w:numPr>
        <w:tabs>
          <w:tab w:val="left" w:pos="1440"/>
        </w:tabs>
        <w:snapToGrid w:val="0"/>
        <w:spacing w:before="120" w:after="120" w:line="360" w:lineRule="auto"/>
        <w:ind w:left="1134" w:firstLine="0"/>
        <w:jc w:val="both"/>
      </w:pPr>
      <w:r>
        <w:rPr>
          <w:rFonts w:cs="Arial"/>
          <w:color w:val="000000"/>
          <w:szCs w:val="20"/>
          <w:lang w:eastAsia="en-US"/>
        </w:rPr>
        <w:t>Também será desclassificada a proposta que identifique o licitante.</w:t>
      </w:r>
    </w:p>
    <w:p w:rsidR="005613D6" w:rsidRDefault="00140219">
      <w:pPr>
        <w:numPr>
          <w:ilvl w:val="2"/>
          <w:numId w:val="5"/>
        </w:numPr>
        <w:tabs>
          <w:tab w:val="left" w:pos="1440"/>
        </w:tabs>
        <w:snapToGrid w:val="0"/>
        <w:spacing w:before="120" w:after="120" w:line="360" w:lineRule="auto"/>
        <w:jc w:val="both"/>
      </w:pPr>
      <w:r>
        <w:rPr>
          <w:rFonts w:cs="Arial"/>
          <w:color w:val="000000"/>
          <w:szCs w:val="20"/>
        </w:rPr>
        <w:t>A desclassificação será sempre fundamentada e registrada no sistema, com acompanhamento em tempo real por todos os participantes.</w:t>
      </w:r>
    </w:p>
    <w:p w:rsidR="005613D6" w:rsidRDefault="00140219">
      <w:pPr>
        <w:numPr>
          <w:ilvl w:val="2"/>
          <w:numId w:val="5"/>
        </w:numPr>
        <w:tabs>
          <w:tab w:val="left" w:pos="1440"/>
        </w:tabs>
        <w:snapToGrid w:val="0"/>
        <w:spacing w:before="120" w:after="120" w:line="360" w:lineRule="auto"/>
        <w:jc w:val="both"/>
      </w:pPr>
      <w:r>
        <w:rPr>
          <w:rFonts w:cs="Arial"/>
          <w:color w:val="000000"/>
          <w:szCs w:val="20"/>
        </w:rPr>
        <w:t>A não desclassificação da proposta não impede o seu julgamento definitivo em sentido contrário, levado a efeito na fase de aceitação.</w:t>
      </w:r>
    </w:p>
    <w:p w:rsidR="005613D6" w:rsidRDefault="00140219">
      <w:pPr>
        <w:pStyle w:val="PargrafodaLista"/>
        <w:numPr>
          <w:ilvl w:val="1"/>
          <w:numId w:val="5"/>
        </w:numPr>
        <w:spacing w:before="120" w:after="120" w:line="360" w:lineRule="auto"/>
        <w:jc w:val="both"/>
      </w:pPr>
      <w:r>
        <w:rPr>
          <w:rFonts w:cs="Arial"/>
          <w:color w:val="000000"/>
          <w:szCs w:val="20"/>
        </w:rPr>
        <w:t>O sistema ordenará automaticamente as propostas classificadas, sendo que somente estas participarão da fase de lances.</w:t>
      </w:r>
    </w:p>
    <w:p w:rsidR="005613D6" w:rsidRDefault="00140219">
      <w:pPr>
        <w:pStyle w:val="PargrafodaLista"/>
        <w:numPr>
          <w:ilvl w:val="1"/>
          <w:numId w:val="5"/>
        </w:numPr>
        <w:spacing w:before="120" w:after="120" w:line="360" w:lineRule="auto"/>
        <w:jc w:val="both"/>
      </w:pPr>
      <w:r>
        <w:rPr>
          <w:rFonts w:cs="Arial"/>
          <w:color w:val="000000"/>
          <w:szCs w:val="20"/>
        </w:rPr>
        <w:t>O sistema disponibilizará campo próprio para troca de mensagens entre o Pregoeiro e os licitantes.</w:t>
      </w:r>
    </w:p>
    <w:p w:rsidR="005613D6" w:rsidRDefault="00140219">
      <w:pPr>
        <w:pStyle w:val="PargrafodaLista"/>
        <w:numPr>
          <w:ilvl w:val="1"/>
          <w:numId w:val="5"/>
        </w:numPr>
        <w:spacing w:before="120" w:after="120" w:line="360" w:lineRule="auto"/>
        <w:jc w:val="both"/>
      </w:pPr>
      <w:r>
        <w:rPr>
          <w:rFonts w:cs="Arial"/>
          <w:color w:val="000000"/>
          <w:szCs w:val="20"/>
        </w:rPr>
        <w:t xml:space="preserve"> Iniciada a etapa competitiva, os licitantes deverão encaminhar lances </w:t>
      </w:r>
      <w:r>
        <w:rPr>
          <w:rFonts w:cs="Arial"/>
          <w:color w:val="000000"/>
          <w:szCs w:val="20"/>
          <w:lang w:eastAsia="en-US"/>
        </w:rPr>
        <w:t>exclusivamente por meio do sistema eletrônico, sendo imediatamente</w:t>
      </w:r>
      <w:r>
        <w:rPr>
          <w:rFonts w:cs="Arial"/>
          <w:color w:val="000000"/>
          <w:szCs w:val="20"/>
        </w:rPr>
        <w:t xml:space="preserve"> informados do seu recebimento e do valor consignado no registro. </w:t>
      </w:r>
    </w:p>
    <w:p w:rsidR="005613D6" w:rsidRDefault="00140219">
      <w:pPr>
        <w:numPr>
          <w:ilvl w:val="2"/>
          <w:numId w:val="5"/>
        </w:numPr>
        <w:tabs>
          <w:tab w:val="left" w:pos="1440"/>
        </w:tabs>
        <w:snapToGrid w:val="0"/>
        <w:spacing w:before="120" w:after="120" w:line="360" w:lineRule="auto"/>
        <w:jc w:val="both"/>
        <w:rPr>
          <w:color w:val="000000"/>
        </w:rPr>
      </w:pPr>
      <w:r>
        <w:rPr>
          <w:rFonts w:cs="Arial"/>
          <w:color w:val="000000"/>
          <w:szCs w:val="20"/>
        </w:rPr>
        <w:t>O lance deverá ser ofertado pelo valor total do item.</w:t>
      </w:r>
    </w:p>
    <w:p w:rsidR="005613D6" w:rsidRDefault="00140219">
      <w:pPr>
        <w:pStyle w:val="PargrafodaLista"/>
        <w:numPr>
          <w:ilvl w:val="1"/>
          <w:numId w:val="5"/>
        </w:numPr>
        <w:spacing w:before="120" w:after="120" w:line="360" w:lineRule="auto"/>
        <w:jc w:val="both"/>
      </w:pPr>
      <w:r>
        <w:rPr>
          <w:rFonts w:cs="Arial"/>
          <w:color w:val="000000"/>
          <w:szCs w:val="20"/>
        </w:rPr>
        <w:t>Os licitantes poderão oferecer lances sucessivos, observando o horário fixado para abertura da sessão e as regras estabelecidas no Edital.</w:t>
      </w:r>
    </w:p>
    <w:p w:rsidR="005613D6" w:rsidRDefault="00140219">
      <w:pPr>
        <w:pStyle w:val="PargrafodaLista"/>
        <w:numPr>
          <w:ilvl w:val="1"/>
          <w:numId w:val="5"/>
        </w:numPr>
        <w:spacing w:before="120" w:after="120" w:line="360" w:lineRule="auto"/>
        <w:jc w:val="both"/>
      </w:pPr>
      <w:r>
        <w:rPr>
          <w:rFonts w:cs="Arial"/>
          <w:color w:val="000000" w:themeColor="text1"/>
          <w:szCs w:val="20"/>
          <w:lang w:eastAsia="en-US"/>
        </w:rPr>
        <w:t>O licitante somente poderá oferecer lance de valor inferior ao último por ele ofertado e registrado pelo sistema.</w:t>
      </w:r>
    </w:p>
    <w:p w:rsidR="005613D6" w:rsidRDefault="00140219">
      <w:pPr>
        <w:pStyle w:val="PargrafodaLista"/>
        <w:numPr>
          <w:ilvl w:val="1"/>
          <w:numId w:val="5"/>
        </w:numPr>
        <w:spacing w:before="120" w:after="120" w:line="360" w:lineRule="auto"/>
        <w:jc w:val="both"/>
      </w:pPr>
      <w:r>
        <w:rPr>
          <w:rFonts w:cs="Arial"/>
          <w:i/>
          <w:color w:val="000000"/>
          <w:szCs w:val="20"/>
          <w:lang w:eastAsia="en-US"/>
        </w:rPr>
        <w:lastRenderedPageBreak/>
        <w:t>O intervalo mínimo de diferença de valores entre os lances, que incidirá tanto em relação aos lances intermediários quanto em relação à proposta que cobrir a melhor oferta deverá ser R$ 100,00 (cem reais).</w:t>
      </w:r>
    </w:p>
    <w:p w:rsidR="005613D6" w:rsidRDefault="00140219">
      <w:pPr>
        <w:pStyle w:val="PargrafodaLista"/>
        <w:numPr>
          <w:ilvl w:val="1"/>
          <w:numId w:val="5"/>
        </w:numPr>
        <w:spacing w:before="120" w:after="120" w:line="360" w:lineRule="auto"/>
        <w:jc w:val="both"/>
        <w:rPr>
          <w:color w:val="000000"/>
        </w:rPr>
      </w:pPr>
      <w:r>
        <w:rPr>
          <w:rFonts w:cs="Arial"/>
          <w:color w:val="000000"/>
          <w:szCs w:val="20"/>
          <w:lang w:eastAsia="en-US"/>
        </w:rPr>
        <w:t>Ser</w:t>
      </w:r>
      <w:r>
        <w:rPr>
          <w:rFonts w:cs="Arial"/>
          <w:color w:val="000000"/>
          <w:szCs w:val="20"/>
        </w:rPr>
        <w:t>á adotado para o envio de lances no pregão eletrônico o modo de disputa “aberto e fechado”, em que os licitantes apresentarão lances públicos e sucessivos, com lance final e fechado.</w:t>
      </w:r>
    </w:p>
    <w:p w:rsidR="005613D6" w:rsidRDefault="00140219">
      <w:pPr>
        <w:pStyle w:val="PargrafodaLista"/>
        <w:numPr>
          <w:ilvl w:val="1"/>
          <w:numId w:val="5"/>
        </w:numPr>
        <w:spacing w:before="120" w:after="120" w:line="360" w:lineRule="auto"/>
        <w:jc w:val="both"/>
        <w:rPr>
          <w:color w:val="000000"/>
        </w:rPr>
      </w:pPr>
      <w:r>
        <w:rPr>
          <w:rFonts w:cs="Arial"/>
          <w:color w:val="000000"/>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5613D6" w:rsidRDefault="00140219">
      <w:pPr>
        <w:pStyle w:val="PargrafodaLista"/>
        <w:numPr>
          <w:ilvl w:val="1"/>
          <w:numId w:val="5"/>
        </w:numPr>
        <w:spacing w:before="120" w:after="120" w:line="360" w:lineRule="auto"/>
        <w:jc w:val="both"/>
        <w:rPr>
          <w:color w:val="000000"/>
        </w:rPr>
      </w:pPr>
      <w:r>
        <w:rPr>
          <w:rFonts w:cs="Arial"/>
          <w:color w:val="000000"/>
          <w:szCs w:val="20"/>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5613D6" w:rsidRDefault="00140219">
      <w:pPr>
        <w:pStyle w:val="PargrafodaLista"/>
        <w:numPr>
          <w:ilvl w:val="2"/>
          <w:numId w:val="5"/>
        </w:numPr>
        <w:spacing w:before="120" w:after="120" w:line="360" w:lineRule="auto"/>
        <w:ind w:left="1417" w:firstLine="0"/>
        <w:jc w:val="both"/>
        <w:rPr>
          <w:rFonts w:cs="Arial"/>
          <w:color w:val="000000"/>
          <w:szCs w:val="20"/>
        </w:rPr>
      </w:pPr>
      <w:r>
        <w:rPr>
          <w:rFonts w:cs="Arial"/>
          <w:color w:val="000000"/>
          <w:szCs w:val="20"/>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005613D6" w:rsidRDefault="00140219">
      <w:pPr>
        <w:pStyle w:val="PargrafodaLista"/>
        <w:numPr>
          <w:ilvl w:val="1"/>
          <w:numId w:val="5"/>
        </w:numPr>
        <w:spacing w:before="120" w:after="120" w:line="360" w:lineRule="auto"/>
        <w:ind w:left="425" w:firstLine="0"/>
        <w:jc w:val="both"/>
        <w:rPr>
          <w:color w:val="000000"/>
        </w:rPr>
      </w:pPr>
      <w:r>
        <w:rPr>
          <w:rFonts w:cs="Arial"/>
          <w:color w:val="000000"/>
          <w:szCs w:val="20"/>
        </w:rPr>
        <w:t>Após o término dos prazos estabelecidos nos itens anteriores, o sistema ordenará os lances segundo a ordem crescente de valores.</w:t>
      </w:r>
    </w:p>
    <w:p w:rsidR="005613D6" w:rsidRDefault="00140219">
      <w:pPr>
        <w:pStyle w:val="PargrafodaLista"/>
        <w:numPr>
          <w:ilvl w:val="2"/>
          <w:numId w:val="5"/>
        </w:numPr>
        <w:spacing w:before="120" w:after="120" w:line="360" w:lineRule="auto"/>
        <w:ind w:left="1417" w:firstLine="0"/>
        <w:jc w:val="both"/>
        <w:rPr>
          <w:color w:val="000000"/>
        </w:rPr>
      </w:pPr>
      <w:r>
        <w:rPr>
          <w:rFonts w:cs="Arial"/>
          <w:color w:val="000000"/>
          <w:szCs w:val="20"/>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5613D6" w:rsidRDefault="00140219">
      <w:pPr>
        <w:pStyle w:val="PargrafodaLista"/>
        <w:numPr>
          <w:ilvl w:val="1"/>
          <w:numId w:val="5"/>
        </w:numPr>
        <w:spacing w:before="120" w:after="120" w:line="360" w:lineRule="auto"/>
        <w:ind w:left="425" w:firstLine="0"/>
        <w:jc w:val="both"/>
        <w:rPr>
          <w:color w:val="000000"/>
        </w:rPr>
      </w:pPr>
      <w:r>
        <w:rPr>
          <w:rFonts w:cs="Arial"/>
          <w:color w:val="000000"/>
          <w:szCs w:val="20"/>
        </w:rPr>
        <w:t>Poderá o pregoeiro, auxiliado pela equipe de apoio, justificadamente, admitir o reinício da etapa fechada, caso nenhum licitante classificado na etapa de lance fechado atender às exigências de habilitação.</w:t>
      </w:r>
    </w:p>
    <w:p w:rsidR="005613D6" w:rsidRDefault="00140219">
      <w:pPr>
        <w:pStyle w:val="PargrafodaLista"/>
        <w:numPr>
          <w:ilvl w:val="1"/>
          <w:numId w:val="5"/>
        </w:numPr>
        <w:spacing w:before="120" w:after="120" w:line="360" w:lineRule="auto"/>
        <w:ind w:left="425" w:firstLine="0"/>
        <w:jc w:val="both"/>
        <w:rPr>
          <w:color w:val="000000"/>
        </w:rPr>
      </w:pPr>
      <w:r>
        <w:rPr>
          <w:rFonts w:cs="Arial"/>
          <w:color w:val="000000"/>
          <w:szCs w:val="20"/>
        </w:rPr>
        <w:t xml:space="preserve">Não serão aceitos dois ou mais lances de mesmo valor, prevalecendo aquele que for recebido e registrado em primeiro lugar. </w:t>
      </w:r>
    </w:p>
    <w:p w:rsidR="005613D6" w:rsidRDefault="00140219">
      <w:pPr>
        <w:pStyle w:val="PargrafodaLista"/>
        <w:numPr>
          <w:ilvl w:val="1"/>
          <w:numId w:val="5"/>
        </w:numPr>
        <w:spacing w:before="120" w:after="120" w:line="360" w:lineRule="auto"/>
        <w:ind w:left="425" w:firstLine="0"/>
        <w:jc w:val="both"/>
        <w:rPr>
          <w:color w:val="000000"/>
        </w:rPr>
      </w:pPr>
      <w:r>
        <w:rPr>
          <w:rFonts w:cs="Arial"/>
          <w:color w:val="000000"/>
          <w:szCs w:val="20"/>
        </w:rPr>
        <w:t xml:space="preserve">Durante o transcurso da sessão pública, os licitantes serão informados, em tempo real, do valor do menor lance registrado, vedada a identificação do licitante. </w:t>
      </w:r>
    </w:p>
    <w:p w:rsidR="005613D6" w:rsidRDefault="00140219">
      <w:pPr>
        <w:pStyle w:val="PargrafodaLista"/>
        <w:numPr>
          <w:ilvl w:val="1"/>
          <w:numId w:val="5"/>
        </w:numPr>
        <w:spacing w:before="120" w:after="120" w:line="360" w:lineRule="auto"/>
        <w:ind w:left="425" w:firstLine="0"/>
        <w:jc w:val="both"/>
        <w:rPr>
          <w:color w:val="000000"/>
        </w:rPr>
      </w:pPr>
      <w:r>
        <w:rPr>
          <w:rFonts w:cs="Arial"/>
          <w:color w:val="000000"/>
          <w:szCs w:val="20"/>
        </w:rPr>
        <w:lastRenderedPageBreak/>
        <w:t xml:space="preserve">No caso de desconexão com o Pregoeiro, no decorrer da etapa competitiva do Pregão, o sistema eletrônico poderá permanecer acessível aos licitantes para a recepção dos lances. </w:t>
      </w:r>
    </w:p>
    <w:p w:rsidR="005613D6" w:rsidRDefault="00140219">
      <w:pPr>
        <w:pStyle w:val="PargrafodaLista"/>
        <w:numPr>
          <w:ilvl w:val="1"/>
          <w:numId w:val="5"/>
        </w:numPr>
        <w:spacing w:before="120" w:after="120" w:line="360" w:lineRule="auto"/>
        <w:ind w:left="425" w:firstLine="0"/>
        <w:jc w:val="both"/>
        <w:rPr>
          <w:color w:val="000000"/>
        </w:rPr>
      </w:pPr>
      <w:r>
        <w:rPr>
          <w:rFonts w:cs="Arial"/>
          <w:color w:val="000000"/>
          <w:szCs w:val="20"/>
        </w:rPr>
        <w:t xml:space="preserve">Quando a desconexão do sistema eletrônico para o pregoeiro persistir por tempo superior a dez minutos, a sessão pública será suspensa e reiniciada somente </w:t>
      </w:r>
      <w:proofErr w:type="gramStart"/>
      <w:r>
        <w:rPr>
          <w:rFonts w:cs="Arial"/>
          <w:color w:val="000000"/>
          <w:szCs w:val="20"/>
        </w:rPr>
        <w:t>após</w:t>
      </w:r>
      <w:proofErr w:type="gramEnd"/>
      <w:r>
        <w:rPr>
          <w:rFonts w:cs="Arial"/>
          <w:color w:val="000000"/>
          <w:szCs w:val="20"/>
        </w:rPr>
        <w:t xml:space="preserve"> decorridas vinte e quatro horas da comunicação do fato pelo Pregoeiro aos participantes, no sítio eletrônico utilizado para divulgação</w:t>
      </w:r>
      <w:r>
        <w:rPr>
          <w:rFonts w:cs="Arial"/>
          <w:color w:val="000000" w:themeColor="text1"/>
          <w:szCs w:val="20"/>
        </w:rPr>
        <w:t>.</w:t>
      </w:r>
    </w:p>
    <w:p w:rsidR="005613D6" w:rsidRDefault="00140219">
      <w:pPr>
        <w:pStyle w:val="PargrafodaLista"/>
        <w:numPr>
          <w:ilvl w:val="1"/>
          <w:numId w:val="5"/>
        </w:numPr>
        <w:spacing w:before="120" w:after="120" w:line="360" w:lineRule="auto"/>
        <w:ind w:left="425" w:firstLine="0"/>
        <w:jc w:val="both"/>
        <w:rPr>
          <w:color w:val="000000"/>
        </w:rPr>
      </w:pPr>
      <w:r>
        <w:rPr>
          <w:rFonts w:cs="Arial"/>
          <w:color w:val="000000"/>
          <w:szCs w:val="20"/>
        </w:rPr>
        <w:t xml:space="preserve">O Critério de julgamento adotado será o menor preço, conforme definido neste Edital e seus anexos. </w:t>
      </w:r>
    </w:p>
    <w:p w:rsidR="005613D6" w:rsidRDefault="00140219">
      <w:pPr>
        <w:numPr>
          <w:ilvl w:val="1"/>
          <w:numId w:val="5"/>
        </w:numPr>
        <w:spacing w:before="120" w:after="120" w:line="360" w:lineRule="auto"/>
        <w:ind w:left="425" w:firstLine="0"/>
        <w:jc w:val="both"/>
        <w:rPr>
          <w:color w:val="000000" w:themeColor="text1"/>
        </w:rPr>
      </w:pPr>
      <w:r>
        <w:rPr>
          <w:rFonts w:cs="Arial"/>
          <w:color w:val="000000" w:themeColor="text1"/>
          <w:szCs w:val="20"/>
          <w:lang w:eastAsia="en-US"/>
        </w:rPr>
        <w:t>Caso o licitante não apresente lances, concorrerá com o valor de sua proposta.</w:t>
      </w:r>
    </w:p>
    <w:p w:rsidR="005613D6" w:rsidRDefault="00140219">
      <w:pPr>
        <w:pStyle w:val="PargrafodaLista"/>
        <w:numPr>
          <w:ilvl w:val="1"/>
          <w:numId w:val="5"/>
        </w:numPr>
        <w:spacing w:before="120" w:after="120" w:line="360" w:lineRule="auto"/>
        <w:ind w:left="425" w:firstLine="0"/>
        <w:jc w:val="both"/>
        <w:rPr>
          <w:color w:val="000000"/>
        </w:rPr>
      </w:pPr>
      <w:r>
        <w:rPr>
          <w:rFonts w:cs="Arial"/>
          <w:color w:val="000000"/>
          <w:szCs w:val="2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cs="Arial"/>
          <w:color w:val="000000"/>
          <w:szCs w:val="20"/>
          <w:lang w:eastAsia="en-US"/>
        </w:rPr>
        <w:t>arts</w:t>
      </w:r>
      <w:proofErr w:type="spellEnd"/>
      <w:r>
        <w:rPr>
          <w:rFonts w:cs="Arial"/>
          <w:color w:val="000000"/>
          <w:szCs w:val="20"/>
          <w:lang w:eastAsia="en-US"/>
        </w:rPr>
        <w:t>. 44 e 45 da LC nº 123, de 2006, regulamentada pelo Decreto nº 8.538, de 2015.</w:t>
      </w:r>
    </w:p>
    <w:p w:rsidR="005613D6" w:rsidRDefault="00140219">
      <w:pPr>
        <w:pStyle w:val="PargrafodaLista"/>
        <w:numPr>
          <w:ilvl w:val="1"/>
          <w:numId w:val="5"/>
        </w:numPr>
        <w:spacing w:before="120" w:after="120" w:line="360" w:lineRule="auto"/>
        <w:ind w:left="425" w:firstLine="0"/>
        <w:jc w:val="both"/>
        <w:rPr>
          <w:color w:val="000000"/>
        </w:rPr>
      </w:pPr>
      <w:r>
        <w:rPr>
          <w:rFonts w:cs="Arial"/>
          <w:color w:val="000000"/>
          <w:szCs w:val="20"/>
          <w:lang w:eastAsia="en-US"/>
        </w:rPr>
        <w:t xml:space="preserve"> Nessas condições, as propostas de microempresas e empresas de pequeno porte que se encontrarem na faixa de até 5% (cinco por cento) acima da </w:t>
      </w:r>
      <w:r>
        <w:rPr>
          <w:rFonts w:cs="Arial"/>
          <w:color w:val="000000" w:themeColor="text1"/>
          <w:szCs w:val="20"/>
          <w:lang w:eastAsia="en-US"/>
        </w:rPr>
        <w:t>melhor proposta</w:t>
      </w:r>
      <w:proofErr w:type="gramStart"/>
      <w:r>
        <w:rPr>
          <w:rFonts w:cs="Arial"/>
          <w:color w:val="000000" w:themeColor="text1"/>
          <w:szCs w:val="20"/>
          <w:lang w:eastAsia="en-US"/>
        </w:rPr>
        <w:t xml:space="preserve"> ou melhor</w:t>
      </w:r>
      <w:proofErr w:type="gramEnd"/>
      <w:r>
        <w:rPr>
          <w:rFonts w:cs="Arial"/>
          <w:color w:val="000000" w:themeColor="text1"/>
          <w:szCs w:val="20"/>
          <w:lang w:eastAsia="en-US"/>
        </w:rPr>
        <w:t xml:space="preserve"> lance</w:t>
      </w:r>
      <w:r>
        <w:rPr>
          <w:rFonts w:cs="Arial"/>
          <w:color w:val="000000"/>
          <w:szCs w:val="20"/>
          <w:lang w:eastAsia="en-US"/>
        </w:rPr>
        <w:t xml:space="preserve"> serão consideradas empatadas com a primeira colocada.</w:t>
      </w:r>
    </w:p>
    <w:p w:rsidR="005613D6" w:rsidRDefault="00140219">
      <w:pPr>
        <w:pStyle w:val="PargrafodaLista"/>
        <w:numPr>
          <w:ilvl w:val="1"/>
          <w:numId w:val="5"/>
        </w:numPr>
        <w:spacing w:before="120" w:after="120" w:line="360" w:lineRule="auto"/>
        <w:ind w:left="425" w:firstLine="0"/>
        <w:jc w:val="both"/>
        <w:rPr>
          <w:color w:val="000000"/>
        </w:rPr>
      </w:pPr>
      <w:r>
        <w:rPr>
          <w:rFonts w:cs="Arial"/>
          <w:color w:val="000000"/>
          <w:szCs w:val="20"/>
          <w:lang w:eastAsia="en-US"/>
        </w:rPr>
        <w:t xml:space="preserve">A melhor classificada nos termos do item anterior terá o direito de encaminhar uma última oferta para desempate, obrigatoriamente em valor inferior ao da primeira colocada, no prazo de </w:t>
      </w:r>
      <w:proofErr w:type="gramStart"/>
      <w:r>
        <w:rPr>
          <w:rFonts w:cs="Arial"/>
          <w:color w:val="000000"/>
          <w:szCs w:val="20"/>
          <w:lang w:eastAsia="en-US"/>
        </w:rPr>
        <w:t>5</w:t>
      </w:r>
      <w:proofErr w:type="gramEnd"/>
      <w:r>
        <w:rPr>
          <w:rFonts w:cs="Arial"/>
          <w:color w:val="000000"/>
          <w:szCs w:val="20"/>
          <w:lang w:eastAsia="en-US"/>
        </w:rPr>
        <w:t xml:space="preserve"> (cinco) minutos controlados pelo sistema, contados após a comunicação automática para tanto.</w:t>
      </w:r>
    </w:p>
    <w:p w:rsidR="005613D6" w:rsidRDefault="00140219">
      <w:pPr>
        <w:pStyle w:val="PargrafodaLista"/>
        <w:numPr>
          <w:ilvl w:val="1"/>
          <w:numId w:val="5"/>
        </w:numPr>
        <w:spacing w:before="120" w:after="120" w:line="360" w:lineRule="auto"/>
        <w:ind w:left="425" w:firstLine="0"/>
        <w:jc w:val="both"/>
        <w:rPr>
          <w:rFonts w:cs="Arial"/>
          <w:color w:val="000000"/>
          <w:szCs w:val="20"/>
          <w:lang w:eastAsia="en-US"/>
        </w:rPr>
      </w:pPr>
      <w:r>
        <w:rPr>
          <w:rFonts w:cs="Arial"/>
          <w:color w:val="00000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5613D6" w:rsidRDefault="00140219">
      <w:pPr>
        <w:pStyle w:val="PargrafodaLista"/>
        <w:numPr>
          <w:ilvl w:val="1"/>
          <w:numId w:val="5"/>
        </w:numPr>
        <w:spacing w:before="120" w:after="120" w:line="360" w:lineRule="auto"/>
        <w:ind w:left="425" w:firstLine="0"/>
        <w:jc w:val="both"/>
        <w:rPr>
          <w:rFonts w:cs="Arial"/>
          <w:color w:val="000000"/>
          <w:szCs w:val="20"/>
          <w:lang w:eastAsia="en-US"/>
        </w:rPr>
      </w:pPr>
      <w:r>
        <w:rPr>
          <w:rFonts w:cs="Arial"/>
          <w:color w:val="000000"/>
          <w:szCs w:val="20"/>
          <w:lang w:eastAsia="en-US"/>
        </w:rPr>
        <w:t xml:space="preserve">No caso de equivalência dos valores apresentados pelas microempresas e empresas de pequeno porte que se encontrem nos intervalos estabelecidos nos subitens anteriores, será </w:t>
      </w:r>
      <w:r>
        <w:rPr>
          <w:rFonts w:cs="Arial"/>
          <w:color w:val="000000"/>
          <w:szCs w:val="20"/>
          <w:lang w:eastAsia="en-US"/>
        </w:rPr>
        <w:lastRenderedPageBreak/>
        <w:t>realizado sorteio entre elas para que se identifique aquela que primeiro poderá apresentar melhor oferta.</w:t>
      </w:r>
    </w:p>
    <w:p w:rsidR="005613D6" w:rsidRDefault="00140219">
      <w:pPr>
        <w:pStyle w:val="PargrafodaLista"/>
        <w:numPr>
          <w:ilvl w:val="1"/>
          <w:numId w:val="5"/>
        </w:numPr>
        <w:spacing w:before="120" w:after="120" w:line="360" w:lineRule="auto"/>
        <w:ind w:left="425" w:firstLine="0"/>
        <w:jc w:val="both"/>
        <w:rPr>
          <w:rFonts w:cs="Arial"/>
          <w:color w:val="000000"/>
          <w:szCs w:val="20"/>
          <w:lang w:eastAsia="en-US"/>
        </w:rPr>
      </w:pPr>
      <w:r>
        <w:rPr>
          <w:rFonts w:cs="Arial"/>
          <w:color w:val="000000"/>
          <w:szCs w:val="20"/>
          <w:lang w:eastAsia="en-US"/>
        </w:rPr>
        <w:t>Só poderá haver empate entre propostas iguais (não seguidas de lances), ou entre lances finais da fase fechada do modo de disputa aberto e fechado.</w:t>
      </w:r>
    </w:p>
    <w:p w:rsidR="005613D6" w:rsidRDefault="00140219">
      <w:pPr>
        <w:pStyle w:val="PargrafodaLista"/>
        <w:numPr>
          <w:ilvl w:val="1"/>
          <w:numId w:val="5"/>
        </w:numPr>
        <w:spacing w:before="120" w:after="120" w:line="360" w:lineRule="auto"/>
        <w:ind w:left="425" w:firstLine="0"/>
        <w:jc w:val="both"/>
        <w:rPr>
          <w:rFonts w:cs="Arial"/>
          <w:color w:val="000000"/>
          <w:szCs w:val="20"/>
          <w:lang w:eastAsia="en-US"/>
        </w:rPr>
      </w:pPr>
      <w:r>
        <w:rPr>
          <w:rFonts w:cs="Arial"/>
          <w:color w:val="000000"/>
          <w:szCs w:val="20"/>
          <w:lang w:eastAsia="en-US"/>
        </w:rPr>
        <w:t>Havendo eventual empate entre propostas ou lances, o critério de desempate será aquele previsto no art. 3º, § 2º, da Lei nº 8.666, de 1993, assegurando-se a preferência, sucessivamente, aos bens produzidos:</w:t>
      </w:r>
    </w:p>
    <w:p w:rsidR="005613D6" w:rsidRDefault="00140219">
      <w:pPr>
        <w:pStyle w:val="PargrafodaLista"/>
        <w:numPr>
          <w:ilvl w:val="2"/>
          <w:numId w:val="5"/>
        </w:numPr>
        <w:spacing w:before="120" w:after="120" w:line="360" w:lineRule="auto"/>
        <w:ind w:firstLine="0"/>
        <w:jc w:val="both"/>
      </w:pPr>
      <w:proofErr w:type="gramStart"/>
      <w:r>
        <w:rPr>
          <w:rFonts w:cs="Arial"/>
          <w:color w:val="000000"/>
          <w:szCs w:val="20"/>
          <w:lang w:eastAsia="en-US"/>
        </w:rPr>
        <w:t>no</w:t>
      </w:r>
      <w:proofErr w:type="gramEnd"/>
      <w:r>
        <w:rPr>
          <w:rFonts w:cs="Arial"/>
          <w:color w:val="000000"/>
          <w:szCs w:val="20"/>
          <w:lang w:eastAsia="en-US"/>
        </w:rPr>
        <w:t xml:space="preserve"> país;</w:t>
      </w:r>
    </w:p>
    <w:p w:rsidR="005613D6" w:rsidRDefault="00140219">
      <w:pPr>
        <w:pStyle w:val="PargrafodaLista"/>
        <w:numPr>
          <w:ilvl w:val="2"/>
          <w:numId w:val="5"/>
        </w:numPr>
        <w:spacing w:before="120" w:after="120" w:line="360" w:lineRule="auto"/>
        <w:ind w:firstLine="0"/>
        <w:jc w:val="both"/>
      </w:pPr>
      <w:proofErr w:type="gramStart"/>
      <w:r>
        <w:rPr>
          <w:rFonts w:cs="Arial"/>
          <w:color w:val="000000"/>
          <w:szCs w:val="20"/>
          <w:lang w:eastAsia="en-US"/>
        </w:rPr>
        <w:t>por</w:t>
      </w:r>
      <w:proofErr w:type="gramEnd"/>
      <w:r>
        <w:rPr>
          <w:rFonts w:cs="Arial"/>
          <w:color w:val="000000"/>
          <w:szCs w:val="20"/>
          <w:lang w:eastAsia="en-US"/>
        </w:rPr>
        <w:t xml:space="preserve"> empresas brasileiras; </w:t>
      </w:r>
    </w:p>
    <w:p w:rsidR="005613D6" w:rsidRDefault="00140219">
      <w:pPr>
        <w:pStyle w:val="PargrafodaLista"/>
        <w:numPr>
          <w:ilvl w:val="2"/>
          <w:numId w:val="5"/>
        </w:numPr>
        <w:spacing w:before="120" w:after="120" w:line="360" w:lineRule="auto"/>
        <w:ind w:firstLine="0"/>
        <w:jc w:val="both"/>
      </w:pPr>
      <w:proofErr w:type="gramStart"/>
      <w:r>
        <w:rPr>
          <w:rFonts w:cs="Arial"/>
          <w:color w:val="000000"/>
          <w:szCs w:val="20"/>
          <w:lang w:eastAsia="en-US"/>
        </w:rPr>
        <w:t>por</w:t>
      </w:r>
      <w:proofErr w:type="gramEnd"/>
      <w:r>
        <w:rPr>
          <w:rFonts w:cs="Arial"/>
          <w:color w:val="000000"/>
          <w:szCs w:val="20"/>
          <w:lang w:eastAsia="en-US"/>
        </w:rPr>
        <w:t xml:space="preserve"> empresas que invistam em pesquisa e no desenvolvimento de tecnologia no País;</w:t>
      </w:r>
    </w:p>
    <w:p w:rsidR="005613D6" w:rsidRDefault="00140219">
      <w:pPr>
        <w:pStyle w:val="PargrafodaLista"/>
        <w:numPr>
          <w:ilvl w:val="2"/>
          <w:numId w:val="5"/>
        </w:numPr>
        <w:spacing w:before="120" w:after="120" w:line="360" w:lineRule="auto"/>
        <w:ind w:firstLine="0"/>
        <w:jc w:val="both"/>
      </w:pPr>
      <w:proofErr w:type="gramStart"/>
      <w:r>
        <w:rPr>
          <w:rFonts w:cs="Arial"/>
          <w:color w:val="000000"/>
          <w:szCs w:val="20"/>
          <w:lang w:eastAsia="en-US"/>
        </w:rPr>
        <w:t>por</w:t>
      </w:r>
      <w:proofErr w:type="gramEnd"/>
      <w:r>
        <w:rPr>
          <w:rFonts w:cs="Arial"/>
          <w:color w:val="00000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rsidR="005613D6" w:rsidRDefault="00140219">
      <w:pPr>
        <w:pStyle w:val="PargrafodaLista"/>
        <w:numPr>
          <w:ilvl w:val="1"/>
          <w:numId w:val="5"/>
        </w:numPr>
        <w:spacing w:before="120" w:after="120" w:line="360" w:lineRule="auto"/>
        <w:ind w:left="425" w:firstLine="0"/>
        <w:jc w:val="both"/>
        <w:rPr>
          <w:rFonts w:cs="Arial"/>
          <w:color w:val="000000"/>
          <w:szCs w:val="20"/>
          <w:lang w:eastAsia="en-US"/>
        </w:rPr>
      </w:pPr>
      <w:r>
        <w:rPr>
          <w:rFonts w:cs="Arial"/>
          <w:color w:val="000000"/>
          <w:szCs w:val="20"/>
          <w:lang w:eastAsia="en-US"/>
        </w:rPr>
        <w:t xml:space="preserve">Persistindo o empate, a proposta vencedora será sorteada pelo sistema eletrônico dentre as propostas ou os lances empatados. </w:t>
      </w:r>
    </w:p>
    <w:p w:rsidR="005613D6" w:rsidRDefault="00140219">
      <w:pPr>
        <w:pStyle w:val="PargrafodaLista"/>
        <w:numPr>
          <w:ilvl w:val="1"/>
          <w:numId w:val="5"/>
        </w:numPr>
        <w:spacing w:before="120" w:after="120" w:line="360" w:lineRule="auto"/>
        <w:ind w:left="425" w:firstLine="0"/>
        <w:jc w:val="both"/>
      </w:pPr>
      <w:r>
        <w:rPr>
          <w:rFonts w:cs="Arial"/>
          <w:color w:val="000000"/>
          <w:szCs w:val="20"/>
          <w:lang w:eastAsia="en-US"/>
        </w:rPr>
        <w:t>Encerrada a etapa de envio de lances da sessão pública, o pregoeiro deverá</w:t>
      </w:r>
      <w:r>
        <w:rPr>
          <w:rFonts w:cs="Arial"/>
          <w:color w:val="000000"/>
          <w:szCs w:val="20"/>
        </w:rPr>
        <w:t xml:space="preserve"> encaminhar, pelo sistema eletrônico, contraproposta ao licitante que tenha apresentado o melhor preço, para que seja obtida melhor proposta, vedada a negociação em condições diferentes das previstas neste Edital.</w:t>
      </w:r>
    </w:p>
    <w:p w:rsidR="005613D6" w:rsidRDefault="00140219">
      <w:pPr>
        <w:pStyle w:val="PargrafodaLista"/>
        <w:numPr>
          <w:ilvl w:val="2"/>
          <w:numId w:val="5"/>
        </w:numPr>
        <w:spacing w:before="120" w:after="120" w:line="360" w:lineRule="auto"/>
        <w:ind w:firstLine="0"/>
        <w:jc w:val="both"/>
      </w:pPr>
      <w:r>
        <w:rPr>
          <w:rFonts w:cs="Arial"/>
          <w:color w:val="000000"/>
          <w:szCs w:val="20"/>
          <w:lang w:eastAsia="en-US"/>
        </w:rPr>
        <w:t>A negociação será realizada por meio do sistema, podendo ser acompanhada pelos demais licitantes.</w:t>
      </w:r>
    </w:p>
    <w:p w:rsidR="005613D6" w:rsidRDefault="00140219">
      <w:pPr>
        <w:pStyle w:val="PargrafodaLista"/>
        <w:numPr>
          <w:ilvl w:val="2"/>
          <w:numId w:val="5"/>
        </w:numPr>
        <w:tabs>
          <w:tab w:val="left" w:pos="-12"/>
        </w:tabs>
        <w:spacing w:before="120" w:after="120" w:line="360" w:lineRule="auto"/>
        <w:ind w:firstLine="0"/>
        <w:jc w:val="both"/>
      </w:pPr>
      <w:r>
        <w:rPr>
          <w:rFonts w:cs="Arial"/>
          <w:color w:val="000000"/>
          <w:szCs w:val="20"/>
        </w:rPr>
        <w:t xml:space="preserve">O pregoeiro solicitará ao licitante </w:t>
      </w:r>
      <w:r>
        <w:rPr>
          <w:rFonts w:cs="Arial"/>
          <w:color w:val="000000" w:themeColor="text1"/>
          <w:szCs w:val="20"/>
        </w:rPr>
        <w:t xml:space="preserve">melhor classificado </w:t>
      </w:r>
      <w:r>
        <w:rPr>
          <w:rFonts w:cs="Arial"/>
          <w:color w:val="000000"/>
          <w:szCs w:val="20"/>
        </w:rPr>
        <w:t xml:space="preserve">que, </w:t>
      </w:r>
      <w:r>
        <w:rPr>
          <w:rFonts w:cs="Arial"/>
          <w:color w:val="000000" w:themeColor="text1"/>
          <w:szCs w:val="20"/>
        </w:rPr>
        <w:t xml:space="preserve">no prazo de 02 (duas)horas, envie </w:t>
      </w:r>
      <w:r>
        <w:rPr>
          <w:rFonts w:cs="Arial"/>
          <w:color w:val="000000"/>
          <w:szCs w:val="20"/>
        </w:rPr>
        <w:t>a proposta adequada ao último lance ofertado após a negociação realizada, acompanhada, se for o caso, dos documentos complementares, quando necessários à confirmação daqueles exigidos neste Edital e já apresentados.</w:t>
      </w:r>
    </w:p>
    <w:p w:rsidR="005613D6" w:rsidRDefault="00140219">
      <w:pPr>
        <w:pStyle w:val="PargrafodaLista"/>
        <w:numPr>
          <w:ilvl w:val="1"/>
          <w:numId w:val="5"/>
        </w:numPr>
        <w:spacing w:before="120" w:after="120" w:line="360" w:lineRule="auto"/>
        <w:ind w:left="425" w:firstLine="0"/>
        <w:jc w:val="both"/>
        <w:rPr>
          <w:rFonts w:cs="Arial"/>
          <w:color w:val="000000"/>
          <w:szCs w:val="20"/>
          <w:lang w:eastAsia="en-US"/>
        </w:rPr>
      </w:pPr>
      <w:r>
        <w:rPr>
          <w:rFonts w:cs="Arial"/>
          <w:color w:val="000000"/>
          <w:szCs w:val="20"/>
          <w:lang w:eastAsia="en-US"/>
        </w:rPr>
        <w:t>Após a negociação do preço, o Pregoeiro iniciará a fase de aceitação e julgamento da proposta.</w:t>
      </w:r>
    </w:p>
    <w:p w:rsidR="005613D6" w:rsidRDefault="005613D6">
      <w:pPr>
        <w:pStyle w:val="PargrafodaLista"/>
        <w:spacing w:before="120" w:after="120" w:line="360" w:lineRule="auto"/>
        <w:ind w:left="425"/>
        <w:jc w:val="both"/>
        <w:rPr>
          <w:rFonts w:cs="Arial"/>
          <w:color w:val="000000"/>
          <w:szCs w:val="20"/>
          <w:lang w:eastAsia="en-US"/>
        </w:rPr>
      </w:pPr>
    </w:p>
    <w:p w:rsidR="005613D6" w:rsidRDefault="00140219">
      <w:pPr>
        <w:spacing w:before="120" w:after="120" w:line="360" w:lineRule="auto"/>
        <w:jc w:val="both"/>
        <w:rPr>
          <w:rFonts w:cs="Arial"/>
          <w:color w:val="000000"/>
          <w:szCs w:val="20"/>
          <w:lang w:eastAsia="en-US"/>
        </w:rPr>
      </w:pPr>
      <w:r>
        <w:rPr>
          <w:rFonts w:eastAsia="MS Gothic" w:cs="Arial"/>
          <w:b/>
          <w:bCs/>
          <w:szCs w:val="20"/>
          <w:lang w:eastAsia="en-US"/>
        </w:rPr>
        <w:t>8. DA ACEITABILIDADE DA PROPOSTA VENCEDORA.</w:t>
      </w:r>
    </w:p>
    <w:p w:rsidR="005613D6" w:rsidRDefault="00140219">
      <w:pPr>
        <w:spacing w:before="120" w:after="120" w:line="360" w:lineRule="auto"/>
        <w:ind w:left="709"/>
        <w:jc w:val="both"/>
        <w:rPr>
          <w:rFonts w:cs="Arial"/>
          <w:color w:val="000000"/>
          <w:szCs w:val="20"/>
          <w:lang w:eastAsia="en-US"/>
        </w:rPr>
      </w:pPr>
      <w:r>
        <w:rPr>
          <w:rFonts w:cs="Arial"/>
          <w:color w:val="000000"/>
          <w:szCs w:val="20"/>
          <w:lang w:eastAsia="en-US"/>
        </w:rPr>
        <w:lastRenderedPageBreak/>
        <w:t xml:space="preserve">8.1. </w:t>
      </w:r>
      <w:r>
        <w:rPr>
          <w:rFonts w:cs="Arial"/>
          <w:color w:val="000000"/>
          <w:szCs w:val="20"/>
          <w:lang w:eastAsia="en-US"/>
        </w:rPr>
        <w:tab/>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005613D6" w:rsidRDefault="00140219">
      <w:pPr>
        <w:spacing w:before="120" w:after="120" w:line="360" w:lineRule="auto"/>
        <w:ind w:left="709"/>
        <w:jc w:val="both"/>
        <w:rPr>
          <w:rFonts w:cs="Arial"/>
          <w:color w:val="000000"/>
          <w:szCs w:val="20"/>
          <w:lang w:eastAsia="en-US"/>
        </w:rPr>
      </w:pPr>
      <w:r>
        <w:rPr>
          <w:rFonts w:cs="Arial"/>
          <w:color w:val="000000"/>
          <w:szCs w:val="20"/>
          <w:lang w:eastAsia="en-US"/>
        </w:rPr>
        <w:t>8.2.        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5613D6" w:rsidRDefault="00140219">
      <w:pPr>
        <w:spacing w:before="120" w:after="120" w:line="360" w:lineRule="auto"/>
        <w:ind w:left="709"/>
        <w:jc w:val="both"/>
        <w:rPr>
          <w:rFonts w:cs="Arial"/>
          <w:color w:val="000000"/>
          <w:szCs w:val="20"/>
          <w:lang w:eastAsia="en-US"/>
        </w:rPr>
      </w:pPr>
      <w:r>
        <w:rPr>
          <w:rFonts w:cs="Arial"/>
          <w:color w:val="000000"/>
          <w:szCs w:val="20"/>
          <w:lang w:eastAsia="en-US"/>
        </w:rPr>
        <w:t xml:space="preserve">8.3. </w:t>
      </w:r>
      <w:r>
        <w:rPr>
          <w:rFonts w:cs="Arial"/>
          <w:color w:val="000000"/>
          <w:szCs w:val="20"/>
          <w:lang w:eastAsia="en-US"/>
        </w:rPr>
        <w:tab/>
        <w:t>Será desclassificada a proposta ou o lance vencedor, apresentar preço final superior ao preço máximo fixado (Acórdão nº 1455/2018 -TCU - Plenário), desconto menor do que o mínimo exigido ou que apresentar preço manifestamente inexequível.</w:t>
      </w:r>
    </w:p>
    <w:p w:rsidR="005613D6" w:rsidRDefault="00140219">
      <w:pPr>
        <w:pStyle w:val="PargrafodaLista"/>
        <w:tabs>
          <w:tab w:val="left" w:pos="-12"/>
        </w:tabs>
        <w:spacing w:before="120" w:after="120" w:line="360" w:lineRule="auto"/>
        <w:ind w:left="1922"/>
        <w:jc w:val="both"/>
        <w:rPr>
          <w:rFonts w:cs="Arial"/>
          <w:color w:val="000000"/>
          <w:szCs w:val="20"/>
          <w:lang w:eastAsia="en-US"/>
        </w:rPr>
      </w:pPr>
      <w:r>
        <w:rPr>
          <w:rFonts w:cs="Arial"/>
          <w:color w:val="000000"/>
          <w:szCs w:val="20"/>
        </w:rPr>
        <w:t xml:space="preserve">8.3.1. Considera-se inexequível a proposta que apresente preços </w:t>
      </w:r>
      <w:proofErr w:type="gramStart"/>
      <w:r>
        <w:rPr>
          <w:rFonts w:cs="Arial"/>
          <w:color w:val="000000"/>
          <w:szCs w:val="20"/>
        </w:rPr>
        <w:t>global ou unitários simbólicos, irrisórios</w:t>
      </w:r>
      <w:proofErr w:type="gramEnd"/>
      <w:r>
        <w:rPr>
          <w:rFonts w:cs="Arial"/>
          <w:color w:val="000000"/>
          <w:szCs w:val="20"/>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Pr>
          <w:rFonts w:cs="Arial"/>
          <w:color w:val="000000"/>
          <w:szCs w:val="20"/>
          <w:lang w:eastAsia="en-US"/>
        </w:rPr>
        <w:t> </w:t>
      </w:r>
    </w:p>
    <w:p w:rsidR="005613D6" w:rsidRDefault="00140219">
      <w:pPr>
        <w:spacing w:before="120" w:after="120" w:line="360" w:lineRule="auto"/>
        <w:ind w:left="709"/>
        <w:jc w:val="both"/>
        <w:rPr>
          <w:rFonts w:cs="Arial"/>
          <w:color w:val="000000"/>
          <w:szCs w:val="20"/>
          <w:lang w:eastAsia="en-US"/>
        </w:rPr>
      </w:pPr>
      <w:r>
        <w:rPr>
          <w:rFonts w:cs="Arial"/>
          <w:color w:val="000000"/>
          <w:szCs w:val="20"/>
          <w:lang w:eastAsia="en-US"/>
        </w:rPr>
        <w:t xml:space="preserve">8.4. </w:t>
      </w:r>
      <w:r>
        <w:rPr>
          <w:rFonts w:cs="Arial"/>
          <w:color w:val="000000"/>
          <w:szCs w:val="20"/>
          <w:lang w:eastAsia="en-US"/>
        </w:rPr>
        <w:tab/>
        <w:t>Qualquer interessado poderá requerer que se realizem diligências para aferir a exequibilidade e a legalidade das propostas, devendo apresentar as provas ou os indícios que fundamentam a suspeita;</w:t>
      </w:r>
    </w:p>
    <w:p w:rsidR="005613D6" w:rsidRDefault="00140219">
      <w:pPr>
        <w:spacing w:before="120" w:after="120" w:line="360" w:lineRule="auto"/>
        <w:ind w:left="709"/>
        <w:jc w:val="both"/>
        <w:rPr>
          <w:rFonts w:cs="Arial"/>
          <w:color w:val="000000"/>
          <w:szCs w:val="20"/>
          <w:lang w:eastAsia="en-US"/>
        </w:rPr>
      </w:pPr>
      <w:r>
        <w:rPr>
          <w:rFonts w:cs="Arial"/>
          <w:color w:val="000000"/>
          <w:szCs w:val="20"/>
          <w:lang w:eastAsia="en-US"/>
        </w:rPr>
        <w:t xml:space="preserve">8.5. </w:t>
      </w:r>
      <w:r>
        <w:rPr>
          <w:rFonts w:cs="Arial"/>
          <w:color w:val="000000"/>
          <w:szCs w:val="20"/>
          <w:lang w:eastAsia="en-US"/>
        </w:rPr>
        <w:tab/>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5613D6" w:rsidRDefault="00140219">
      <w:pPr>
        <w:spacing w:before="120" w:after="120" w:line="360" w:lineRule="auto"/>
        <w:ind w:left="709"/>
        <w:jc w:val="both"/>
        <w:rPr>
          <w:rFonts w:cs="Arial"/>
          <w:color w:val="000000"/>
          <w:szCs w:val="20"/>
          <w:lang w:eastAsia="en-US"/>
        </w:rPr>
      </w:pPr>
      <w:r>
        <w:rPr>
          <w:rFonts w:cs="Arial"/>
          <w:color w:val="000000"/>
          <w:szCs w:val="20"/>
          <w:lang w:eastAsia="en-US"/>
        </w:rPr>
        <w:t xml:space="preserve">8.6. </w:t>
      </w:r>
      <w:r>
        <w:rPr>
          <w:rFonts w:cs="Arial"/>
          <w:color w:val="000000"/>
          <w:szCs w:val="20"/>
          <w:lang w:eastAsia="en-US"/>
        </w:rPr>
        <w:tab/>
        <w:t xml:space="preserve">O Pregoeiro poderá convocar o licitante para enviar documento digital complementar, por meio de funcionalidade disponível no sistema, no prazo de 02 (duas) </w:t>
      </w:r>
      <w:proofErr w:type="gramStart"/>
      <w:r>
        <w:rPr>
          <w:rFonts w:cs="Arial"/>
          <w:color w:val="000000"/>
          <w:szCs w:val="20"/>
          <w:lang w:eastAsia="en-US"/>
        </w:rPr>
        <w:t>horas,</w:t>
      </w:r>
      <w:proofErr w:type="gramEnd"/>
      <w:r>
        <w:rPr>
          <w:rFonts w:cs="Arial"/>
          <w:color w:val="000000"/>
          <w:szCs w:val="20"/>
          <w:lang w:eastAsia="en-US"/>
        </w:rPr>
        <w:t>sob pena de não aceitação da proposta.</w:t>
      </w:r>
    </w:p>
    <w:p w:rsidR="005613D6" w:rsidRDefault="00140219">
      <w:pPr>
        <w:pStyle w:val="PargrafodaLista"/>
        <w:tabs>
          <w:tab w:val="left" w:pos="-12"/>
        </w:tabs>
        <w:spacing w:before="120" w:after="120" w:line="360" w:lineRule="auto"/>
        <w:jc w:val="both"/>
        <w:rPr>
          <w:rFonts w:cs="Arial"/>
          <w:color w:val="000000"/>
          <w:szCs w:val="20"/>
        </w:rPr>
      </w:pPr>
      <w:r>
        <w:rPr>
          <w:rFonts w:cs="Arial"/>
          <w:color w:val="000000"/>
          <w:szCs w:val="20"/>
        </w:rPr>
        <w:t xml:space="preserve">8.6.1. </w:t>
      </w:r>
      <w:r>
        <w:rPr>
          <w:rFonts w:cs="Arial"/>
          <w:color w:val="000000"/>
          <w:szCs w:val="20"/>
        </w:rPr>
        <w:tab/>
        <w:t xml:space="preserve">É facultado ao pregoeiro prorrogar o prazo estabelecido, a partir de solicitação fundamentada feita no chat pelo licitante, antes de findo o prazo. </w:t>
      </w:r>
    </w:p>
    <w:p w:rsidR="005613D6" w:rsidRDefault="00140219">
      <w:pPr>
        <w:pStyle w:val="PargrafodaLista"/>
        <w:tabs>
          <w:tab w:val="left" w:pos="-12"/>
        </w:tabs>
        <w:spacing w:before="120" w:after="120" w:line="360" w:lineRule="auto"/>
        <w:jc w:val="both"/>
        <w:rPr>
          <w:rFonts w:cs="Arial"/>
          <w:color w:val="000000"/>
          <w:szCs w:val="20"/>
        </w:rPr>
      </w:pPr>
      <w:r>
        <w:rPr>
          <w:rFonts w:cs="Arial"/>
          <w:color w:val="000000"/>
          <w:szCs w:val="20"/>
        </w:rPr>
        <w:t xml:space="preserve">8.6.2. </w:t>
      </w:r>
      <w:r>
        <w:rPr>
          <w:rFonts w:cs="Arial"/>
          <w:color w:val="000000"/>
          <w:szCs w:val="20"/>
        </w:rPr>
        <w:tab/>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w:t>
      </w:r>
      <w:r>
        <w:rPr>
          <w:rFonts w:cs="Arial"/>
          <w:color w:val="000000"/>
          <w:szCs w:val="20"/>
        </w:rPr>
        <w:lastRenderedPageBreak/>
        <w:t>propostas, encaminhados por meio eletrônico, ou, se for o caso, por outro meio e prazo indicados pelo Pregoeiro, sem prejuízo do seu ulterior envio pelo sistema eletrônico, sob pena de não aceitação da proposta.</w:t>
      </w:r>
    </w:p>
    <w:p w:rsidR="005613D6" w:rsidRDefault="00140219">
      <w:pPr>
        <w:spacing w:before="120" w:after="120" w:line="360" w:lineRule="auto"/>
        <w:jc w:val="both"/>
        <w:rPr>
          <w:rFonts w:cs="Arial"/>
          <w:color w:val="000000"/>
          <w:szCs w:val="20"/>
          <w:lang w:eastAsia="en-US"/>
        </w:rPr>
      </w:pPr>
      <w:r>
        <w:rPr>
          <w:rFonts w:cs="Arial"/>
          <w:color w:val="000000"/>
          <w:szCs w:val="20"/>
          <w:lang w:eastAsia="en-US"/>
        </w:rPr>
        <w:t xml:space="preserve">8.7. </w:t>
      </w:r>
      <w:r>
        <w:rPr>
          <w:rFonts w:cs="Arial"/>
          <w:color w:val="000000"/>
          <w:szCs w:val="20"/>
          <w:lang w:eastAsia="en-US"/>
        </w:rPr>
        <w:tab/>
        <w:t>Se a proposta ou lance vencedor for desclassificado, o Pregoeiro examinará a proposta ou lance subsequente, e, assim sucessivamente, na ordem de classificação.</w:t>
      </w:r>
    </w:p>
    <w:p w:rsidR="005613D6" w:rsidRDefault="00140219">
      <w:pPr>
        <w:spacing w:before="120" w:after="120" w:line="360" w:lineRule="auto"/>
        <w:jc w:val="both"/>
        <w:rPr>
          <w:rFonts w:cs="Arial"/>
          <w:color w:val="000000"/>
          <w:szCs w:val="20"/>
          <w:lang w:eastAsia="en-US"/>
        </w:rPr>
      </w:pPr>
      <w:r>
        <w:rPr>
          <w:rFonts w:cs="Arial"/>
          <w:color w:val="000000"/>
          <w:szCs w:val="20"/>
          <w:lang w:eastAsia="en-US"/>
        </w:rPr>
        <w:t xml:space="preserve">8.8. </w:t>
      </w:r>
      <w:r>
        <w:rPr>
          <w:rFonts w:cs="Arial"/>
          <w:color w:val="000000"/>
          <w:szCs w:val="20"/>
          <w:lang w:eastAsia="en-US"/>
        </w:rPr>
        <w:tab/>
        <w:t>Havendo necessidade, o Pregoeiro suspenderá a sessão, informando no “</w:t>
      </w:r>
      <w:r>
        <w:rPr>
          <w:rFonts w:cs="Arial"/>
          <w:i/>
          <w:iCs/>
          <w:color w:val="000000"/>
          <w:szCs w:val="20"/>
          <w:lang w:eastAsia="en-US"/>
        </w:rPr>
        <w:t>chat</w:t>
      </w:r>
      <w:r>
        <w:rPr>
          <w:rFonts w:cs="Arial"/>
          <w:color w:val="000000"/>
          <w:szCs w:val="20"/>
          <w:lang w:eastAsia="en-US"/>
        </w:rPr>
        <w:t>” a nova data e horário para a sua continuidade.</w:t>
      </w:r>
    </w:p>
    <w:p w:rsidR="005613D6" w:rsidRDefault="00140219">
      <w:pPr>
        <w:spacing w:before="120" w:after="120" w:line="360" w:lineRule="auto"/>
        <w:jc w:val="both"/>
        <w:rPr>
          <w:rFonts w:cs="Arial"/>
          <w:color w:val="000000"/>
          <w:szCs w:val="20"/>
          <w:lang w:eastAsia="en-US"/>
        </w:rPr>
      </w:pPr>
      <w:r>
        <w:rPr>
          <w:rFonts w:cs="Arial"/>
          <w:color w:val="000000"/>
          <w:szCs w:val="20"/>
          <w:lang w:eastAsia="en-US"/>
        </w:rPr>
        <w:t xml:space="preserve">8.9. </w:t>
      </w:r>
      <w:r>
        <w:rPr>
          <w:rFonts w:cs="Arial"/>
          <w:color w:val="000000"/>
          <w:szCs w:val="20"/>
          <w:lang w:eastAsia="en-US"/>
        </w:rPr>
        <w:tab/>
        <w:t>O Pregoeiro poderá encaminhar, por meio do sistema eletrônico, contraproposta ao licitante que apresentou o lance mais vantajoso, com o fim de negociar a obtenção de melhor preço, vedada a negociação em condições diversas das previstas neste Edital.</w:t>
      </w:r>
    </w:p>
    <w:p w:rsidR="005613D6" w:rsidRDefault="00140219">
      <w:pPr>
        <w:tabs>
          <w:tab w:val="left" w:pos="-12"/>
        </w:tabs>
        <w:spacing w:before="120" w:after="120" w:line="360" w:lineRule="auto"/>
        <w:ind w:left="1416"/>
        <w:jc w:val="both"/>
        <w:rPr>
          <w:rFonts w:cs="Arial"/>
          <w:color w:val="000000"/>
          <w:szCs w:val="20"/>
        </w:rPr>
      </w:pPr>
      <w:r>
        <w:rPr>
          <w:rFonts w:cs="Arial"/>
          <w:color w:val="000000"/>
          <w:szCs w:val="20"/>
        </w:rPr>
        <w:t>8.9.1. Também nas hipóteses em que o Pregoeiro não aceitar a proposta e passar à subsequente, poderá negociar com o licitante para que seja obtido preço melhor.</w:t>
      </w:r>
    </w:p>
    <w:p w:rsidR="005613D6" w:rsidRDefault="00140219">
      <w:pPr>
        <w:tabs>
          <w:tab w:val="left" w:pos="-12"/>
        </w:tabs>
        <w:spacing w:before="120" w:after="120" w:line="360" w:lineRule="auto"/>
        <w:ind w:left="1416"/>
        <w:jc w:val="both"/>
        <w:rPr>
          <w:rFonts w:cs="Arial"/>
          <w:color w:val="000000"/>
          <w:szCs w:val="20"/>
        </w:rPr>
      </w:pPr>
      <w:r>
        <w:rPr>
          <w:rFonts w:cs="Arial"/>
          <w:color w:val="000000"/>
          <w:szCs w:val="20"/>
        </w:rPr>
        <w:t>8.9.2. A negociação será realizada por meio do sistema, podendo ser acompanhada pelos demais licitantes.</w:t>
      </w:r>
    </w:p>
    <w:p w:rsidR="005613D6" w:rsidRDefault="00140219">
      <w:pPr>
        <w:spacing w:before="120" w:after="120" w:line="360" w:lineRule="auto"/>
        <w:ind w:firstLine="425"/>
        <w:jc w:val="both"/>
        <w:rPr>
          <w:rFonts w:cs="Arial"/>
          <w:color w:val="000000"/>
          <w:szCs w:val="20"/>
          <w:lang w:eastAsia="en-US"/>
        </w:rPr>
      </w:pPr>
      <w:r>
        <w:rPr>
          <w:rFonts w:cs="Arial"/>
          <w:color w:val="000000"/>
          <w:szCs w:val="20"/>
          <w:lang w:eastAsia="en-US"/>
        </w:rPr>
        <w:t xml:space="preserve">8.10. </w:t>
      </w:r>
      <w:r>
        <w:rPr>
          <w:rFonts w:cs="Arial"/>
          <w:color w:val="000000"/>
          <w:szCs w:val="20"/>
          <w:lang w:eastAsia="en-US"/>
        </w:rPr>
        <w:tab/>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5613D6" w:rsidRDefault="00140219">
      <w:pPr>
        <w:spacing w:before="120" w:after="120" w:line="360" w:lineRule="auto"/>
        <w:ind w:firstLine="425"/>
        <w:jc w:val="both"/>
        <w:rPr>
          <w:rFonts w:cs="Arial"/>
          <w:color w:val="000000"/>
          <w:szCs w:val="20"/>
          <w:lang w:eastAsia="en-US"/>
        </w:rPr>
      </w:pPr>
      <w:r>
        <w:rPr>
          <w:rFonts w:cs="Arial"/>
          <w:color w:val="000000"/>
          <w:szCs w:val="20"/>
          <w:lang w:eastAsia="en-US"/>
        </w:rPr>
        <w:t xml:space="preserve">8.11. </w:t>
      </w:r>
      <w:r>
        <w:rPr>
          <w:rFonts w:cs="Arial"/>
          <w:color w:val="000000"/>
          <w:szCs w:val="20"/>
          <w:lang w:eastAsia="en-US"/>
        </w:rPr>
        <w:tab/>
        <w:t>Encerrada a análise quanto à aceitação da proposta, o pregoeiro verificará a habilitação do licitante, observado o disposto neste Edital.</w:t>
      </w:r>
    </w:p>
    <w:p w:rsidR="005613D6" w:rsidRDefault="005613D6">
      <w:pPr>
        <w:pStyle w:val="PargrafodaLista"/>
        <w:spacing w:before="120" w:after="120" w:line="360" w:lineRule="auto"/>
        <w:ind w:left="425"/>
        <w:jc w:val="both"/>
        <w:rPr>
          <w:rFonts w:cs="Arial"/>
          <w:color w:val="000000"/>
          <w:szCs w:val="20"/>
          <w:lang w:eastAsia="en-US"/>
        </w:rPr>
      </w:pPr>
    </w:p>
    <w:p w:rsidR="005613D6" w:rsidRDefault="00140219">
      <w:pPr>
        <w:pStyle w:val="Nivel01"/>
        <w:spacing w:before="120" w:line="360" w:lineRule="auto"/>
        <w:rPr>
          <w:rFonts w:cs="Arial"/>
          <w:lang w:eastAsia="en-US"/>
        </w:rPr>
      </w:pPr>
      <w:r>
        <w:rPr>
          <w:rFonts w:cs="Arial"/>
          <w:lang w:eastAsia="en-US"/>
        </w:rPr>
        <w:t>9.</w:t>
      </w:r>
      <w:r>
        <w:rPr>
          <w:rFonts w:cs="Arial"/>
          <w:lang w:eastAsia="en-US"/>
        </w:rPr>
        <w:tab/>
        <w:t xml:space="preserve">DA HABILITAÇÃO </w:t>
      </w:r>
    </w:p>
    <w:p w:rsidR="005613D6" w:rsidRDefault="00140219">
      <w:pPr>
        <w:spacing w:before="120" w:after="120" w:line="360" w:lineRule="auto"/>
        <w:ind w:firstLine="425"/>
        <w:jc w:val="both"/>
        <w:rPr>
          <w:rFonts w:cs="Arial"/>
          <w:color w:val="000000"/>
          <w:szCs w:val="20"/>
          <w:lang w:eastAsia="en-US"/>
        </w:rPr>
      </w:pPr>
      <w:r>
        <w:rPr>
          <w:rFonts w:cs="Arial"/>
          <w:color w:val="000000"/>
          <w:szCs w:val="20"/>
          <w:lang w:eastAsia="en-US"/>
        </w:rPr>
        <w:t xml:space="preserve">9.1 </w:t>
      </w:r>
      <w:r>
        <w:rPr>
          <w:rFonts w:cs="Arial"/>
          <w:color w:val="000000"/>
          <w:szCs w:val="20"/>
          <w:lang w:eastAsia="en-US"/>
        </w:rPr>
        <w:tab/>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5613D6" w:rsidRDefault="00140219">
      <w:pPr>
        <w:spacing w:before="120" w:after="120" w:line="360" w:lineRule="auto"/>
        <w:ind w:firstLine="708"/>
        <w:jc w:val="both"/>
      </w:pPr>
      <w:r>
        <w:rPr>
          <w:rFonts w:cs="Arial"/>
          <w:szCs w:val="20"/>
          <w:lang w:eastAsia="ar-SA"/>
        </w:rPr>
        <w:t>a) SICAF;</w:t>
      </w:r>
    </w:p>
    <w:p w:rsidR="005613D6" w:rsidRDefault="00140219">
      <w:pPr>
        <w:spacing w:before="120" w:after="120" w:line="360" w:lineRule="auto"/>
        <w:ind w:left="708"/>
        <w:jc w:val="both"/>
      </w:pPr>
      <w:r>
        <w:rPr>
          <w:rFonts w:cs="Arial"/>
          <w:szCs w:val="20"/>
          <w:lang w:eastAsia="ar-SA"/>
        </w:rPr>
        <w:lastRenderedPageBreak/>
        <w:t>b) Cadastro Nacional de Empresas Inidôneas e Suspensas - CEIS, mantido pela Controladoria-Geral da União (</w:t>
      </w:r>
      <w:hyperlink r:id="rId18">
        <w:r>
          <w:rPr>
            <w:rStyle w:val="LinkdaInternet"/>
            <w:rFonts w:cs="Arial"/>
            <w:szCs w:val="20"/>
            <w:lang w:eastAsia="ar-SA"/>
          </w:rPr>
          <w:t>www.portaldatransparencia.gov.br/ceis</w:t>
        </w:r>
      </w:hyperlink>
      <w:r>
        <w:rPr>
          <w:rFonts w:cs="Arial"/>
          <w:szCs w:val="20"/>
          <w:lang w:eastAsia="ar-SA"/>
        </w:rPr>
        <w:t>);</w:t>
      </w:r>
    </w:p>
    <w:p w:rsidR="005613D6" w:rsidRDefault="00140219">
      <w:pPr>
        <w:spacing w:before="120" w:after="120" w:line="360" w:lineRule="auto"/>
        <w:ind w:left="708"/>
        <w:jc w:val="both"/>
      </w:pPr>
      <w:r>
        <w:rPr>
          <w:rFonts w:cs="Arial"/>
          <w:szCs w:val="20"/>
          <w:lang w:eastAsia="ar-SA"/>
        </w:rPr>
        <w:t>c) Cadastro Nacional de Condenações Cíveis por Atos de Improbidade Administrativa, mantido pelo Conselho Nacional de Justiça (</w:t>
      </w:r>
      <w:hyperlink r:id="rId19">
        <w:r>
          <w:rPr>
            <w:rStyle w:val="LinkdaInternet"/>
            <w:rFonts w:cs="Arial"/>
            <w:szCs w:val="20"/>
            <w:lang w:eastAsia="ar-SA"/>
          </w:rPr>
          <w:t>www.cnj.jus.br/improbidade_adm/consultar_requerido.php</w:t>
        </w:r>
      </w:hyperlink>
      <w:r>
        <w:rPr>
          <w:rFonts w:cs="Arial"/>
          <w:szCs w:val="20"/>
          <w:lang w:eastAsia="ar-SA"/>
        </w:rPr>
        <w:t xml:space="preserve">).  </w:t>
      </w:r>
    </w:p>
    <w:p w:rsidR="005613D6" w:rsidRDefault="00140219">
      <w:pPr>
        <w:spacing w:before="120" w:after="120" w:line="360" w:lineRule="auto"/>
        <w:ind w:left="708"/>
        <w:jc w:val="both"/>
      </w:pPr>
      <w:r>
        <w:rPr>
          <w:rFonts w:cs="Arial"/>
          <w:szCs w:val="20"/>
          <w:lang w:eastAsia="ar-SA"/>
        </w:rPr>
        <w:t xml:space="preserve">d) Lista de Inidôneos e o Cadastro Integrado de Condenações por Ilícitos Administrativos - CADICON, mantidos pelo Tribunal de Contas da União - TCU; </w:t>
      </w:r>
    </w:p>
    <w:p w:rsidR="005613D6" w:rsidRDefault="00140219">
      <w:pPr>
        <w:spacing w:before="120" w:after="120" w:line="360" w:lineRule="auto"/>
        <w:ind w:left="1416"/>
        <w:jc w:val="both"/>
        <w:rPr>
          <w:rFonts w:cs="Arial"/>
          <w:bCs/>
          <w:color w:val="000000"/>
          <w:szCs w:val="20"/>
        </w:rPr>
      </w:pPr>
      <w:r>
        <w:rPr>
          <w:rFonts w:cs="Arial"/>
          <w:bCs/>
          <w:color w:val="000000"/>
          <w:szCs w:val="20"/>
        </w:rPr>
        <w:t xml:space="preserve">9.1.1. Para a consulta de </w:t>
      </w:r>
      <w:proofErr w:type="gramStart"/>
      <w:r>
        <w:rPr>
          <w:rFonts w:cs="Arial"/>
          <w:bCs/>
          <w:color w:val="000000"/>
          <w:szCs w:val="20"/>
        </w:rPr>
        <w:t>licitantes pessoa</w:t>
      </w:r>
      <w:proofErr w:type="gramEnd"/>
      <w:r>
        <w:rPr>
          <w:rFonts w:cs="Arial"/>
          <w:bCs/>
          <w:color w:val="000000"/>
          <w:szCs w:val="20"/>
        </w:rPr>
        <w:t xml:space="preserve"> jurídica poderá haver a substituição das consultas das alíneas “b”, “c” e “d” acima pela Consulta Consolidada de Pessoa Jurídica do TCU (</w:t>
      </w:r>
      <w:hyperlink r:id="rId20">
        <w:r>
          <w:rPr>
            <w:rFonts w:cs="Arial"/>
            <w:bCs/>
            <w:color w:val="000000"/>
            <w:szCs w:val="20"/>
          </w:rPr>
          <w:t>https://certidoesapf.apps.tcu.gov.br/</w:t>
        </w:r>
      </w:hyperlink>
      <w:hyperlink>
        <w:r>
          <w:rPr>
            <w:rFonts w:cs="Arial"/>
            <w:bCs/>
            <w:color w:val="000000"/>
            <w:szCs w:val="20"/>
          </w:rPr>
          <w:t>)</w:t>
        </w:r>
      </w:hyperlink>
    </w:p>
    <w:p w:rsidR="005613D6" w:rsidRDefault="00140219">
      <w:pPr>
        <w:spacing w:before="120" w:after="120" w:line="360" w:lineRule="auto"/>
        <w:ind w:left="1416"/>
        <w:jc w:val="both"/>
        <w:rPr>
          <w:rFonts w:cs="Arial"/>
          <w:bCs/>
          <w:color w:val="000000"/>
          <w:szCs w:val="20"/>
        </w:rPr>
      </w:pPr>
      <w:r>
        <w:rPr>
          <w:rFonts w:cs="Arial"/>
          <w:bCs/>
          <w:color w:val="000000"/>
          <w:szCs w:val="20"/>
        </w:rPr>
        <w:t>9.1.2.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5613D6" w:rsidRDefault="00140219">
      <w:pPr>
        <w:spacing w:before="120" w:after="120" w:line="360" w:lineRule="auto"/>
        <w:ind w:left="2630"/>
        <w:jc w:val="both"/>
        <w:rPr>
          <w:rFonts w:cs="Arial"/>
          <w:bCs/>
          <w:color w:val="000000"/>
          <w:szCs w:val="20"/>
        </w:rPr>
      </w:pPr>
      <w:r>
        <w:rPr>
          <w:rFonts w:cs="Arial"/>
          <w:bCs/>
          <w:color w:val="000000"/>
          <w:szCs w:val="20"/>
        </w:rPr>
        <w:t xml:space="preserve">9.1.2.1 </w:t>
      </w:r>
      <w:r>
        <w:rPr>
          <w:rFonts w:cs="Arial"/>
          <w:bCs/>
          <w:color w:val="000000"/>
          <w:szCs w:val="20"/>
        </w:rPr>
        <w:tab/>
        <w:t>Caso conste na Consulta de Situação do Fornecedor a existência de Ocorrências Impeditivas Indiretas, o gestor diligenciará para verificar se houve fraude por parte das empresas apontadas no Relatório de Ocorrências Impeditivas Indiretas.</w:t>
      </w:r>
    </w:p>
    <w:p w:rsidR="005613D6" w:rsidRDefault="00140219">
      <w:pPr>
        <w:spacing w:before="120" w:after="120" w:line="360" w:lineRule="auto"/>
        <w:ind w:left="2630"/>
        <w:jc w:val="both"/>
      </w:pPr>
      <w:r>
        <w:rPr>
          <w:rFonts w:cs="Arial"/>
          <w:bCs/>
          <w:color w:val="000000"/>
          <w:szCs w:val="20"/>
        </w:rPr>
        <w:t>9.1.2.2</w:t>
      </w:r>
      <w:r>
        <w:rPr>
          <w:rFonts w:cs="Arial"/>
          <w:bCs/>
          <w:color w:val="000000"/>
          <w:szCs w:val="20"/>
        </w:rPr>
        <w:tab/>
      </w:r>
      <w:r>
        <w:rPr>
          <w:rFonts w:cs="Arial"/>
          <w:bCs/>
          <w:color w:val="000000"/>
          <w:szCs w:val="20"/>
        </w:rPr>
        <w:tab/>
        <w:t>A tentativa de burla será verificada por meio dos vínculos societários, linhas de fornecimento similares, dentre outros.</w:t>
      </w:r>
    </w:p>
    <w:p w:rsidR="005613D6" w:rsidRDefault="00140219">
      <w:pPr>
        <w:spacing w:before="120" w:after="120" w:line="360" w:lineRule="auto"/>
        <w:ind w:left="2630"/>
        <w:jc w:val="both"/>
        <w:rPr>
          <w:rFonts w:cs="Arial"/>
          <w:bCs/>
          <w:color w:val="000000"/>
          <w:szCs w:val="20"/>
        </w:rPr>
      </w:pPr>
      <w:r>
        <w:rPr>
          <w:rFonts w:cs="Arial"/>
          <w:bCs/>
          <w:color w:val="000000"/>
          <w:szCs w:val="20"/>
        </w:rPr>
        <w:t>9.1.2.3</w:t>
      </w:r>
      <w:r>
        <w:rPr>
          <w:rFonts w:cs="Arial"/>
          <w:bCs/>
          <w:color w:val="000000"/>
          <w:szCs w:val="20"/>
        </w:rPr>
        <w:tab/>
      </w:r>
      <w:r>
        <w:rPr>
          <w:rFonts w:cs="Arial"/>
          <w:bCs/>
          <w:color w:val="000000"/>
          <w:szCs w:val="20"/>
        </w:rPr>
        <w:tab/>
        <w:t>O licitante será convocado para manifestação previamente à sua desclassificação.</w:t>
      </w:r>
    </w:p>
    <w:p w:rsidR="005613D6" w:rsidRDefault="00140219">
      <w:pPr>
        <w:spacing w:before="120" w:after="120" w:line="360" w:lineRule="auto"/>
        <w:ind w:left="1416"/>
        <w:jc w:val="both"/>
        <w:rPr>
          <w:rFonts w:cs="Arial"/>
          <w:bCs/>
          <w:color w:val="000000"/>
          <w:szCs w:val="20"/>
        </w:rPr>
      </w:pPr>
      <w:r>
        <w:rPr>
          <w:rFonts w:cs="Arial"/>
          <w:bCs/>
          <w:color w:val="000000"/>
          <w:szCs w:val="20"/>
        </w:rPr>
        <w:t>9.1.3</w:t>
      </w:r>
      <w:r>
        <w:rPr>
          <w:rFonts w:cs="Arial"/>
          <w:bCs/>
          <w:color w:val="000000"/>
          <w:szCs w:val="20"/>
        </w:rPr>
        <w:tab/>
        <w:t>Constatada a existência de sanção, o Pregoeiro reputará o licitante inabilitado, por falta de condição de participação.</w:t>
      </w:r>
    </w:p>
    <w:p w:rsidR="005613D6" w:rsidRDefault="00140219">
      <w:pPr>
        <w:spacing w:before="120" w:after="120" w:line="360" w:lineRule="auto"/>
        <w:ind w:left="1416"/>
        <w:jc w:val="both"/>
        <w:rPr>
          <w:rFonts w:cs="Arial"/>
          <w:bCs/>
          <w:color w:val="000000"/>
          <w:szCs w:val="20"/>
        </w:rPr>
      </w:pPr>
      <w:r>
        <w:rPr>
          <w:rFonts w:cs="Arial"/>
          <w:bCs/>
          <w:color w:val="000000"/>
          <w:szCs w:val="20"/>
        </w:rPr>
        <w:t xml:space="preserve">9.1.4 </w:t>
      </w:r>
      <w:r>
        <w:rPr>
          <w:rFonts w:cs="Arial"/>
          <w:bCs/>
          <w:color w:val="000000"/>
          <w:szCs w:val="20"/>
        </w:rPr>
        <w:tab/>
        <w:t xml:space="preserve">No caso de inabilitação, haverá nova verificação, pelo sistema, da eventual ocorrência do empate ficto, previsto nos </w:t>
      </w:r>
      <w:proofErr w:type="spellStart"/>
      <w:r>
        <w:rPr>
          <w:rFonts w:cs="Arial"/>
          <w:bCs/>
          <w:color w:val="000000"/>
          <w:szCs w:val="20"/>
        </w:rPr>
        <w:t>arts</w:t>
      </w:r>
      <w:proofErr w:type="spellEnd"/>
      <w:r>
        <w:rPr>
          <w:rFonts w:cs="Arial"/>
          <w:bCs/>
          <w:color w:val="000000"/>
          <w:szCs w:val="20"/>
        </w:rPr>
        <w:t>. 44 e 45 da Lei Complementar nº 123, de 2006, seguindo-se a disciplina antes estabelecida para aceitação da proposta subsequente.</w:t>
      </w:r>
    </w:p>
    <w:p w:rsidR="005613D6" w:rsidRDefault="00140219">
      <w:pPr>
        <w:spacing w:before="120" w:after="120" w:line="360" w:lineRule="auto"/>
        <w:ind w:left="708"/>
        <w:jc w:val="both"/>
      </w:pPr>
      <w:r>
        <w:rPr>
          <w:rFonts w:cs="Arial"/>
          <w:szCs w:val="20"/>
          <w:lang w:eastAsia="ar-SA"/>
        </w:rPr>
        <w:lastRenderedPageBreak/>
        <w:t>9.2</w:t>
      </w:r>
      <w:r>
        <w:rPr>
          <w:rFonts w:cs="Arial"/>
          <w:szCs w:val="20"/>
          <w:lang w:eastAsia="ar-SA"/>
        </w:rPr>
        <w:tab/>
      </w:r>
      <w:r>
        <w:rPr>
          <w:rFonts w:cs="Arial"/>
          <w:color w:val="000000" w:themeColor="text1"/>
          <w:szCs w:val="20"/>
        </w:rPr>
        <w:t xml:space="preserve">Caso atendidas as condições de participação, </w:t>
      </w:r>
      <w:r>
        <w:rPr>
          <w:rFonts w:cs="Arial"/>
          <w:szCs w:val="20"/>
        </w:rPr>
        <w:t>a habilitação dos licitantes será verificada por meio do SICAF, nos documentos por ele abrangidos</w:t>
      </w:r>
      <w:r>
        <w:rPr>
          <w:rFonts w:cs="Arial"/>
          <w:szCs w:val="20"/>
          <w:lang w:eastAsia="ar-SA"/>
        </w:rPr>
        <w:t xml:space="preserve"> em relação à habilitação jurídica, à regularidade fiscal e trabalhista, à qualificação econômica financeira e habilitação técnica, conforme o disposto na Instrução Normativa SEGES/MP nº 03, de 2018.</w:t>
      </w:r>
    </w:p>
    <w:p w:rsidR="005613D6" w:rsidRDefault="00140219">
      <w:pPr>
        <w:spacing w:before="120" w:after="120" w:line="360" w:lineRule="auto"/>
        <w:ind w:left="1319"/>
        <w:jc w:val="both"/>
      </w:pPr>
      <w:r>
        <w:rPr>
          <w:rFonts w:cs="Arial"/>
          <w:szCs w:val="20"/>
          <w:lang w:eastAsia="ar-SA"/>
        </w:rPr>
        <w:t xml:space="preserve">9.2.1 </w:t>
      </w:r>
      <w:r>
        <w:rPr>
          <w:rFonts w:cs="Arial"/>
          <w:szCs w:val="20"/>
          <w:lang w:eastAsia="ar-SA"/>
        </w:rPr>
        <w:tab/>
      </w:r>
      <w:r>
        <w:rPr>
          <w:rFonts w:cs="Arial"/>
          <w:szCs w:val="20"/>
          <w:lang w:eastAsia="ar-SA"/>
        </w:rPr>
        <w:tab/>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5613D6" w:rsidRDefault="00140219">
      <w:pPr>
        <w:pStyle w:val="PargrafodaLista"/>
        <w:spacing w:before="120" w:after="120" w:line="360" w:lineRule="auto"/>
        <w:ind w:left="1319"/>
        <w:jc w:val="both"/>
      </w:pPr>
      <w:r>
        <w:rPr>
          <w:rFonts w:cs="Arial"/>
          <w:color w:val="000000"/>
          <w:szCs w:val="20"/>
          <w:lang w:eastAsia="ar-SA"/>
        </w:rPr>
        <w:t>9.2.2</w:t>
      </w:r>
      <w:r>
        <w:rPr>
          <w:rFonts w:cs="Arial"/>
          <w:color w:val="000000"/>
          <w:szCs w:val="20"/>
          <w:lang w:eastAsia="ar-SA"/>
        </w:rPr>
        <w:tab/>
      </w:r>
      <w:r>
        <w:rPr>
          <w:rFonts w:cs="Arial"/>
          <w:color w:val="000000"/>
          <w:szCs w:val="20"/>
        </w:rPr>
        <w:t xml:space="preserve">É dever </w:t>
      </w:r>
      <w:proofErr w:type="gramStart"/>
      <w:r>
        <w:rPr>
          <w:rFonts w:cs="Arial"/>
          <w:color w:val="000000"/>
          <w:szCs w:val="20"/>
        </w:rPr>
        <w:t>do licitante atualizar</w:t>
      </w:r>
      <w:proofErr w:type="gramEnd"/>
      <w:r>
        <w:rPr>
          <w:rFonts w:cs="Arial"/>
          <w:color w:val="000000"/>
          <w:szCs w:val="20"/>
        </w:rPr>
        <w:t xml:space="preserve"> previamente as comprovações constantes do SICAF para que estejam vigentes na data da abertura da sessão pública, ou encaminhar, em conjunto com a apresentação da proposta, a respectiva documentação atualizada.</w:t>
      </w:r>
    </w:p>
    <w:p w:rsidR="005613D6" w:rsidRDefault="00140219">
      <w:pPr>
        <w:pStyle w:val="PargrafodaLista"/>
        <w:spacing w:before="120" w:after="120" w:line="360" w:lineRule="auto"/>
        <w:ind w:left="1319"/>
        <w:jc w:val="both"/>
      </w:pPr>
      <w:r>
        <w:rPr>
          <w:rFonts w:cs="Arial"/>
          <w:color w:val="000000"/>
          <w:szCs w:val="20"/>
        </w:rPr>
        <w:t>9.2.3</w:t>
      </w:r>
      <w:r>
        <w:rPr>
          <w:rFonts w:cs="Arial"/>
          <w:color w:val="000000"/>
          <w:szCs w:val="20"/>
        </w:rPr>
        <w:tab/>
      </w:r>
      <w:r>
        <w:rPr>
          <w:rFonts w:cs="Arial"/>
          <w:bCs/>
          <w:color w:val="000000"/>
          <w:szCs w:val="20"/>
          <w:lang w:eastAsia="ar-SA"/>
        </w:rPr>
        <w:t xml:space="preserve">O descumprimento do subitem acima implicará a inabilitação do licitante, exceto se a consulta aos sítios eletrônicos oficiais emissores de certidões feita pelo Pregoeiro lograr êxito em encontrar a(s) </w:t>
      </w:r>
      <w:proofErr w:type="gramStart"/>
      <w:r>
        <w:rPr>
          <w:rFonts w:cs="Arial"/>
          <w:bCs/>
          <w:color w:val="000000"/>
          <w:szCs w:val="20"/>
          <w:lang w:eastAsia="ar-SA"/>
        </w:rPr>
        <w:t>certidão(</w:t>
      </w:r>
      <w:proofErr w:type="spellStart"/>
      <w:proofErr w:type="gramEnd"/>
      <w:r>
        <w:rPr>
          <w:rFonts w:cs="Arial"/>
          <w:bCs/>
          <w:color w:val="000000"/>
          <w:szCs w:val="20"/>
          <w:lang w:eastAsia="ar-SA"/>
        </w:rPr>
        <w:t>ões</w:t>
      </w:r>
      <w:proofErr w:type="spellEnd"/>
      <w:r>
        <w:rPr>
          <w:rFonts w:cs="Arial"/>
          <w:bCs/>
          <w:color w:val="000000"/>
          <w:szCs w:val="20"/>
          <w:lang w:eastAsia="ar-SA"/>
        </w:rPr>
        <w:t>) válida(s), conforme art. 43, §3º, do Decreto 10.024, de 2019.</w:t>
      </w:r>
    </w:p>
    <w:p w:rsidR="005613D6" w:rsidRDefault="00140219">
      <w:pPr>
        <w:pStyle w:val="PADRO"/>
        <w:keepNext w:val="0"/>
        <w:widowControl/>
        <w:spacing w:before="120" w:after="120" w:line="360" w:lineRule="auto"/>
        <w:ind w:firstLine="0"/>
        <w:rPr>
          <w:color w:val="000000"/>
        </w:rPr>
      </w:pPr>
      <w:r>
        <w:rPr>
          <w:rFonts w:ascii="Arial" w:hAnsi="Arial" w:cs="Arial"/>
          <w:bCs/>
          <w:color w:val="000000" w:themeColor="text1"/>
          <w:szCs w:val="20"/>
          <w:lang w:eastAsia="ar-SA"/>
        </w:rPr>
        <w:t xml:space="preserve">9.3 </w:t>
      </w:r>
      <w:r>
        <w:rPr>
          <w:rFonts w:ascii="Arial" w:hAnsi="Arial" w:cs="Arial"/>
          <w:bCs/>
          <w:color w:val="000000" w:themeColor="text1"/>
          <w:szCs w:val="20"/>
          <w:lang w:eastAsia="ar-SA"/>
        </w:rPr>
        <w:tab/>
        <w:t>Havendo a n</w:t>
      </w:r>
      <w:r>
        <w:rPr>
          <w:rFonts w:ascii="Arial" w:hAnsi="Arial" w:cs="Arial"/>
          <w:bCs/>
          <w:color w:val="000000"/>
          <w:szCs w:val="20"/>
          <w:lang w:eastAsia="ar-SA"/>
        </w:rPr>
        <w:t>ecessidade de envio de documentos de habilitação complementares</w:t>
      </w:r>
      <w:r>
        <w:rPr>
          <w:rFonts w:ascii="Arial" w:hAnsi="Arial" w:cs="Arial"/>
          <w:bCs/>
          <w:color w:val="000000" w:themeColor="text1"/>
          <w:szCs w:val="20"/>
          <w:lang w:eastAsia="ar-SA"/>
        </w:rPr>
        <w:t xml:space="preserve">, </w:t>
      </w:r>
      <w:r>
        <w:rPr>
          <w:rFonts w:ascii="Arial" w:hAnsi="Arial" w:cs="Arial"/>
          <w:bCs/>
          <w:color w:val="000000"/>
          <w:szCs w:val="20"/>
          <w:lang w:eastAsia="ar-SA"/>
        </w:rPr>
        <w:t xml:space="preserve">necessários à confirmação daqueles exigidos neste Edital e já apresentados, </w:t>
      </w:r>
      <w:r>
        <w:rPr>
          <w:rFonts w:ascii="Arial" w:hAnsi="Arial" w:cs="Arial"/>
          <w:bCs/>
          <w:color w:val="000000" w:themeColor="text1"/>
          <w:szCs w:val="20"/>
          <w:lang w:eastAsia="ar-SA"/>
        </w:rPr>
        <w:t xml:space="preserve">o licitante será convocado a encaminhá-los, </w:t>
      </w:r>
      <w:r>
        <w:rPr>
          <w:rFonts w:ascii="Arial" w:hAnsi="Arial" w:cs="Arial"/>
          <w:bCs/>
          <w:color w:val="000000"/>
          <w:szCs w:val="20"/>
          <w:lang w:eastAsia="ar-SA"/>
        </w:rPr>
        <w:t>em formato digital, via sistema,</w:t>
      </w:r>
      <w:r>
        <w:rPr>
          <w:rFonts w:ascii="Arial" w:hAnsi="Arial" w:cs="Arial"/>
          <w:bCs/>
          <w:color w:val="000000" w:themeColor="text1"/>
          <w:szCs w:val="20"/>
          <w:lang w:eastAsia="ar-SA"/>
        </w:rPr>
        <w:t xml:space="preserve"> no prazo de 02</w:t>
      </w:r>
      <w:r>
        <w:rPr>
          <w:rFonts w:ascii="Arial" w:hAnsi="Arial" w:cs="Arial"/>
          <w:bCs/>
          <w:color w:val="000000"/>
          <w:szCs w:val="20"/>
          <w:lang w:eastAsia="ar-SA"/>
        </w:rPr>
        <w:t xml:space="preserve"> (duas</w:t>
      </w:r>
      <w:proofErr w:type="gramStart"/>
      <w:r>
        <w:rPr>
          <w:rFonts w:ascii="Arial" w:hAnsi="Arial" w:cs="Arial"/>
          <w:bCs/>
          <w:color w:val="000000"/>
          <w:szCs w:val="20"/>
          <w:lang w:eastAsia="ar-SA"/>
        </w:rPr>
        <w:t>)</w:t>
      </w:r>
      <w:r>
        <w:rPr>
          <w:rFonts w:ascii="Arial" w:hAnsi="Arial" w:cs="Arial"/>
          <w:bCs/>
          <w:color w:val="000000" w:themeColor="text1"/>
          <w:szCs w:val="20"/>
          <w:lang w:eastAsia="ar-SA"/>
        </w:rPr>
        <w:t>horas</w:t>
      </w:r>
      <w:proofErr w:type="gramEnd"/>
      <w:r>
        <w:rPr>
          <w:rFonts w:ascii="Arial" w:hAnsi="Arial" w:cs="Arial"/>
          <w:bCs/>
          <w:color w:val="000000" w:themeColor="text1"/>
          <w:szCs w:val="20"/>
          <w:lang w:eastAsia="ar-SA"/>
        </w:rPr>
        <w:t>, sob pena de inabilitação.</w:t>
      </w:r>
    </w:p>
    <w:p w:rsidR="005613D6" w:rsidRDefault="00140219">
      <w:pPr>
        <w:pStyle w:val="PADRO"/>
        <w:widowControl/>
        <w:spacing w:before="120" w:after="120" w:line="360" w:lineRule="auto"/>
        <w:ind w:firstLine="0"/>
        <w:rPr>
          <w:color w:val="000000"/>
        </w:rPr>
      </w:pPr>
      <w:r>
        <w:rPr>
          <w:rFonts w:ascii="Arial" w:hAnsi="Arial" w:cs="Arial"/>
          <w:bCs/>
          <w:color w:val="000000" w:themeColor="text1"/>
          <w:szCs w:val="20"/>
          <w:lang w:eastAsia="ar-SA"/>
        </w:rPr>
        <w:t xml:space="preserve">9.4 </w:t>
      </w:r>
      <w:r>
        <w:rPr>
          <w:rFonts w:ascii="Arial" w:hAnsi="Arial" w:cs="Arial"/>
          <w:bCs/>
          <w:color w:val="000000" w:themeColor="text1"/>
          <w:szCs w:val="20"/>
          <w:lang w:eastAsia="ar-SA"/>
        </w:rPr>
        <w:tab/>
        <w:t>Somente haverá a necessidade de comprovação do preenchimento de requisitos mediante apresentação dos documentos originais não-digitais quando houver dúvida em relação à integridade do documento digital.</w:t>
      </w:r>
    </w:p>
    <w:p w:rsidR="005613D6" w:rsidRDefault="00140219">
      <w:pPr>
        <w:pStyle w:val="PADRO"/>
        <w:widowControl/>
        <w:spacing w:before="120" w:after="120" w:line="360" w:lineRule="auto"/>
        <w:ind w:firstLine="0"/>
        <w:rPr>
          <w:color w:val="000000"/>
        </w:rPr>
      </w:pPr>
      <w:r>
        <w:rPr>
          <w:rFonts w:ascii="Arial" w:hAnsi="Arial" w:cs="Arial"/>
          <w:bCs/>
          <w:color w:val="000000" w:themeColor="text1"/>
          <w:szCs w:val="20"/>
          <w:lang w:eastAsia="ar-SA"/>
        </w:rPr>
        <w:t xml:space="preserve">9.5 </w:t>
      </w:r>
      <w:r>
        <w:rPr>
          <w:rFonts w:ascii="Arial" w:hAnsi="Arial" w:cs="Arial"/>
          <w:bCs/>
          <w:color w:val="000000" w:themeColor="text1"/>
          <w:szCs w:val="20"/>
          <w:lang w:eastAsia="ar-SA"/>
        </w:rPr>
        <w:tab/>
        <w:t>Não serão aceitos documentos de habilitação com indicação de CNPJ/CPF diferentes, salvo aqueles legalmente permitidos.</w:t>
      </w:r>
    </w:p>
    <w:p w:rsidR="005613D6" w:rsidRDefault="00140219">
      <w:pPr>
        <w:spacing w:before="120" w:after="120" w:line="360" w:lineRule="auto"/>
        <w:jc w:val="both"/>
      </w:pPr>
      <w:r>
        <w:rPr>
          <w:rFonts w:cs="Arial"/>
          <w:szCs w:val="20"/>
        </w:rPr>
        <w:t>9.6</w:t>
      </w:r>
      <w:r>
        <w:rPr>
          <w:rFonts w:cs="Arial"/>
          <w:szCs w:val="20"/>
        </w:rPr>
        <w:tab/>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5613D6" w:rsidRDefault="00140219">
      <w:pPr>
        <w:pStyle w:val="PargrafodaLista"/>
        <w:spacing w:before="120" w:after="120" w:line="360" w:lineRule="auto"/>
        <w:ind w:left="1319"/>
        <w:jc w:val="both"/>
        <w:rPr>
          <w:rFonts w:cs="Arial"/>
          <w:color w:val="000000"/>
          <w:szCs w:val="20"/>
        </w:rPr>
      </w:pPr>
      <w:r>
        <w:rPr>
          <w:rFonts w:cs="Arial"/>
          <w:color w:val="000000"/>
          <w:szCs w:val="20"/>
        </w:rPr>
        <w:t>9.6.1</w:t>
      </w:r>
      <w:r>
        <w:rPr>
          <w:rFonts w:cs="Arial"/>
          <w:color w:val="000000"/>
          <w:szCs w:val="20"/>
        </w:rPr>
        <w:tab/>
        <w:t>Serão aceitos registros de CNPJ de licitante matriz e filial com diferenças de números de documentos pertinentes ao CND e ao CRF/FGTS, quando for comprovada a centralização do recolhimento dessas contribuições.</w:t>
      </w:r>
    </w:p>
    <w:p w:rsidR="005613D6" w:rsidRDefault="00140219">
      <w:pPr>
        <w:pStyle w:val="PADRO"/>
        <w:widowControl/>
        <w:spacing w:before="120" w:after="120" w:line="360" w:lineRule="auto"/>
        <w:ind w:firstLine="0"/>
        <w:rPr>
          <w:color w:val="000000"/>
        </w:rPr>
      </w:pPr>
      <w:r>
        <w:rPr>
          <w:rFonts w:ascii="Arial" w:hAnsi="Arial" w:cs="Arial"/>
          <w:bCs/>
          <w:color w:val="000000" w:themeColor="text1"/>
          <w:szCs w:val="20"/>
          <w:lang w:eastAsia="ar-SA"/>
        </w:rPr>
        <w:lastRenderedPageBreak/>
        <w:t xml:space="preserve">9.7 </w:t>
      </w:r>
      <w:r>
        <w:rPr>
          <w:rFonts w:ascii="Arial" w:hAnsi="Arial" w:cs="Arial"/>
          <w:bCs/>
          <w:color w:val="000000" w:themeColor="text1"/>
          <w:szCs w:val="20"/>
          <w:lang w:eastAsia="ar-SA"/>
        </w:rPr>
        <w:tab/>
        <w:t>Ressalvado o disposto no item 5.3, os licitantes deverão encaminhar, nos termos deste Edital, a documentação relacionada nos itens a seguir, para fins de habilitação:</w:t>
      </w:r>
    </w:p>
    <w:p w:rsidR="005613D6" w:rsidRDefault="00140219">
      <w:pPr>
        <w:spacing w:before="120" w:after="120" w:line="360" w:lineRule="auto"/>
        <w:jc w:val="both"/>
        <w:rPr>
          <w:rFonts w:cs="Arial"/>
          <w:b/>
          <w:bCs/>
          <w:color w:val="000000"/>
          <w:szCs w:val="20"/>
        </w:rPr>
      </w:pPr>
      <w:r>
        <w:rPr>
          <w:rFonts w:cs="Arial"/>
          <w:b/>
          <w:bCs/>
          <w:color w:val="000000"/>
          <w:szCs w:val="20"/>
          <w:lang w:eastAsia="ar-SA"/>
        </w:rPr>
        <w:t>9.8</w:t>
      </w:r>
      <w:r>
        <w:rPr>
          <w:rFonts w:cs="Arial"/>
          <w:b/>
          <w:bCs/>
          <w:color w:val="000000"/>
          <w:szCs w:val="20"/>
          <w:lang w:eastAsia="ar-SA"/>
        </w:rPr>
        <w:tab/>
        <w:t>Habilitação jurídica:</w:t>
      </w:r>
    </w:p>
    <w:p w:rsidR="005613D6" w:rsidRDefault="00140219">
      <w:pPr>
        <w:pStyle w:val="PargrafodaLista"/>
        <w:spacing w:before="120" w:after="120" w:line="360" w:lineRule="auto"/>
        <w:ind w:left="1319"/>
        <w:jc w:val="both"/>
        <w:rPr>
          <w:rFonts w:cs="Arial"/>
          <w:color w:val="000000"/>
          <w:sz w:val="21"/>
          <w:szCs w:val="20"/>
        </w:rPr>
      </w:pPr>
      <w:r>
        <w:rPr>
          <w:rFonts w:cs="Arial"/>
          <w:color w:val="000000"/>
          <w:sz w:val="21"/>
          <w:szCs w:val="20"/>
        </w:rPr>
        <w:t xml:space="preserve">9.8.1 </w:t>
      </w:r>
      <w:r>
        <w:rPr>
          <w:rFonts w:cs="Arial"/>
          <w:color w:val="000000"/>
          <w:sz w:val="21"/>
          <w:szCs w:val="20"/>
        </w:rPr>
        <w:tab/>
        <w:t>No caso de empresário individual: inscrição no Registro Público de Empresas Mercantis, a cargo da Junta Comercial da respectiva sede;</w:t>
      </w:r>
    </w:p>
    <w:p w:rsidR="005613D6" w:rsidRDefault="00140219">
      <w:pPr>
        <w:pStyle w:val="PargrafodaLista"/>
        <w:spacing w:before="120" w:after="120" w:line="360" w:lineRule="auto"/>
        <w:ind w:left="1319"/>
        <w:jc w:val="both"/>
        <w:rPr>
          <w:rFonts w:cs="Arial"/>
          <w:color w:val="000000"/>
          <w:sz w:val="21"/>
          <w:szCs w:val="20"/>
        </w:rPr>
      </w:pPr>
      <w:r>
        <w:rPr>
          <w:rFonts w:cs="Arial"/>
          <w:color w:val="000000"/>
          <w:sz w:val="21"/>
          <w:szCs w:val="20"/>
        </w:rPr>
        <w:t>9.8.2</w:t>
      </w:r>
      <w:r>
        <w:rPr>
          <w:rFonts w:cs="Arial"/>
          <w:color w:val="000000"/>
          <w:sz w:val="21"/>
          <w:szCs w:val="20"/>
        </w:rPr>
        <w:tab/>
        <w:t>Em se tratando de microempreendedor individual – MEI: Certificado da Condição de Microempreendedor Individual - CCMEI, cuja aceitação ficará condicionada à verificação da autenticidade no sítio www.portaldoempreendedor.gov.br;</w:t>
      </w:r>
    </w:p>
    <w:p w:rsidR="005613D6" w:rsidRDefault="00140219">
      <w:pPr>
        <w:pStyle w:val="PargrafodaLista"/>
        <w:spacing w:before="120" w:after="120" w:line="360" w:lineRule="auto"/>
        <w:ind w:left="1319"/>
        <w:jc w:val="both"/>
        <w:rPr>
          <w:rFonts w:cs="Arial"/>
          <w:color w:val="000000"/>
          <w:sz w:val="21"/>
          <w:szCs w:val="20"/>
        </w:rPr>
      </w:pPr>
      <w:r>
        <w:rPr>
          <w:rFonts w:cs="Arial"/>
          <w:color w:val="000000"/>
          <w:sz w:val="21"/>
          <w:szCs w:val="20"/>
        </w:rPr>
        <w:t xml:space="preserve">9.8.3 </w:t>
      </w:r>
      <w:r>
        <w:rPr>
          <w:rFonts w:cs="Arial"/>
          <w:color w:val="000000"/>
          <w:sz w:val="21"/>
          <w:szCs w:val="20"/>
        </w:rPr>
        <w:tab/>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5613D6" w:rsidRDefault="00140219">
      <w:pPr>
        <w:pStyle w:val="PargrafodaLista"/>
        <w:spacing w:before="120" w:after="120" w:line="360" w:lineRule="auto"/>
        <w:ind w:left="1319"/>
        <w:jc w:val="both"/>
        <w:rPr>
          <w:rFonts w:cs="Arial"/>
          <w:color w:val="000000"/>
          <w:sz w:val="21"/>
          <w:szCs w:val="20"/>
        </w:rPr>
      </w:pPr>
      <w:r>
        <w:rPr>
          <w:rFonts w:cs="Arial"/>
          <w:color w:val="000000"/>
          <w:sz w:val="21"/>
          <w:szCs w:val="20"/>
        </w:rPr>
        <w:t>9.8.4</w:t>
      </w:r>
      <w:r>
        <w:rPr>
          <w:rFonts w:cs="Arial"/>
          <w:color w:val="000000"/>
          <w:sz w:val="21"/>
          <w:szCs w:val="20"/>
        </w:rPr>
        <w:tab/>
        <w:t xml:space="preserve">Inscrição no Registro Público de Empresas Mercantis onde </w:t>
      </w:r>
      <w:proofErr w:type="gramStart"/>
      <w:r>
        <w:rPr>
          <w:rFonts w:cs="Arial"/>
          <w:color w:val="000000"/>
          <w:sz w:val="21"/>
          <w:szCs w:val="20"/>
        </w:rPr>
        <w:t>opera,</w:t>
      </w:r>
      <w:proofErr w:type="gramEnd"/>
      <w:r>
        <w:rPr>
          <w:rFonts w:cs="Arial"/>
          <w:color w:val="000000"/>
          <w:sz w:val="21"/>
          <w:szCs w:val="20"/>
        </w:rPr>
        <w:t xml:space="preserve"> com averbação no Registro onde tem sede a matriz, no caso de ser o participante sucursal, filial ou agência;</w:t>
      </w:r>
    </w:p>
    <w:p w:rsidR="005613D6" w:rsidRDefault="00140219">
      <w:pPr>
        <w:pStyle w:val="PargrafodaLista"/>
        <w:spacing w:before="120" w:after="120" w:line="360" w:lineRule="auto"/>
        <w:ind w:left="1319"/>
        <w:jc w:val="both"/>
        <w:rPr>
          <w:rFonts w:cs="Arial"/>
          <w:color w:val="000000"/>
          <w:sz w:val="21"/>
          <w:szCs w:val="20"/>
        </w:rPr>
      </w:pPr>
      <w:r>
        <w:rPr>
          <w:rFonts w:cs="Arial"/>
          <w:color w:val="000000"/>
          <w:sz w:val="21"/>
          <w:szCs w:val="20"/>
        </w:rPr>
        <w:t>9.8.5</w:t>
      </w:r>
      <w:r>
        <w:rPr>
          <w:rFonts w:cs="Arial"/>
          <w:color w:val="000000"/>
          <w:sz w:val="21"/>
          <w:szCs w:val="20"/>
        </w:rPr>
        <w:tab/>
        <w:t>No caso de sociedade simples: inscrição do ato constitutivo no Registro Civil das Pessoas Jurídicas do local de sua sede, acompanhada de prova da indicação dos seus administradores;</w:t>
      </w:r>
    </w:p>
    <w:p w:rsidR="005613D6" w:rsidRDefault="00140219">
      <w:pPr>
        <w:pStyle w:val="PargrafodaLista"/>
        <w:spacing w:before="120" w:after="120" w:line="360" w:lineRule="auto"/>
        <w:ind w:left="1319"/>
        <w:jc w:val="both"/>
        <w:rPr>
          <w:rFonts w:cs="Arial"/>
          <w:color w:val="000000"/>
          <w:sz w:val="21"/>
          <w:szCs w:val="20"/>
        </w:rPr>
      </w:pPr>
      <w:r>
        <w:rPr>
          <w:rFonts w:cs="Arial"/>
          <w:color w:val="000000"/>
          <w:sz w:val="21"/>
          <w:szCs w:val="20"/>
        </w:rPr>
        <w:t>9.8.6</w:t>
      </w:r>
      <w:r>
        <w:rPr>
          <w:rFonts w:cs="Arial"/>
          <w:color w:val="000000"/>
          <w:sz w:val="21"/>
          <w:szCs w:val="20"/>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5613D6" w:rsidRDefault="00140219">
      <w:pPr>
        <w:pStyle w:val="PargrafodaLista"/>
        <w:spacing w:before="120" w:after="120" w:line="360" w:lineRule="auto"/>
        <w:ind w:left="1319"/>
        <w:jc w:val="both"/>
        <w:rPr>
          <w:rFonts w:cs="Arial"/>
          <w:color w:val="000000"/>
          <w:sz w:val="21"/>
          <w:szCs w:val="20"/>
        </w:rPr>
      </w:pPr>
      <w:r>
        <w:rPr>
          <w:rFonts w:cs="Arial"/>
          <w:color w:val="000000"/>
          <w:sz w:val="21"/>
          <w:szCs w:val="20"/>
        </w:rPr>
        <w:t>9.8.7</w:t>
      </w:r>
      <w:r>
        <w:rPr>
          <w:rFonts w:cs="Arial"/>
          <w:color w:val="000000"/>
          <w:sz w:val="21"/>
          <w:szCs w:val="20"/>
        </w:rPr>
        <w:tab/>
        <w:t>No caso de empresa ou sociedade estrangeira em funcionamento no País: decreto de autorização;</w:t>
      </w:r>
    </w:p>
    <w:p w:rsidR="005613D6" w:rsidRDefault="00140219">
      <w:pPr>
        <w:pStyle w:val="PargrafodaLista"/>
        <w:spacing w:before="120" w:after="120" w:line="360" w:lineRule="auto"/>
        <w:ind w:left="1319"/>
        <w:jc w:val="both"/>
        <w:rPr>
          <w:rFonts w:cs="Arial"/>
          <w:color w:val="000000"/>
          <w:szCs w:val="20"/>
        </w:rPr>
      </w:pPr>
      <w:r>
        <w:rPr>
          <w:rFonts w:cs="Arial"/>
          <w:color w:val="000000"/>
          <w:sz w:val="21"/>
          <w:szCs w:val="20"/>
        </w:rPr>
        <w:t>9.8.8</w:t>
      </w:r>
      <w:r>
        <w:rPr>
          <w:rFonts w:cs="Arial"/>
          <w:color w:val="000000"/>
          <w:sz w:val="21"/>
          <w:szCs w:val="20"/>
        </w:rPr>
        <w:tab/>
        <w:t>Os documentos acima deverão estar acompanhados de todas as alterações ou da consolidação respectiva;</w:t>
      </w:r>
    </w:p>
    <w:p w:rsidR="005613D6" w:rsidRDefault="00140219">
      <w:pPr>
        <w:spacing w:before="120" w:after="120" w:line="360" w:lineRule="auto"/>
        <w:jc w:val="both"/>
        <w:rPr>
          <w:rFonts w:cs="Arial"/>
          <w:color w:val="000000"/>
          <w:szCs w:val="20"/>
        </w:rPr>
      </w:pPr>
      <w:r>
        <w:rPr>
          <w:rFonts w:cs="Arial"/>
          <w:b/>
          <w:bCs/>
          <w:color w:val="000000"/>
          <w:szCs w:val="20"/>
          <w:lang w:eastAsia="ar-SA"/>
        </w:rPr>
        <w:t>9.9</w:t>
      </w:r>
      <w:r>
        <w:rPr>
          <w:rFonts w:cs="Arial"/>
          <w:b/>
          <w:bCs/>
          <w:color w:val="000000"/>
          <w:szCs w:val="20"/>
          <w:lang w:eastAsia="ar-SA"/>
        </w:rPr>
        <w:tab/>
        <w:t>Regularidade fiscal e trabalhista:</w:t>
      </w:r>
    </w:p>
    <w:p w:rsidR="005613D6" w:rsidRDefault="00140219">
      <w:pPr>
        <w:pStyle w:val="PargrafodaLista"/>
        <w:spacing w:before="120" w:after="120" w:line="360" w:lineRule="auto"/>
        <w:ind w:left="1319"/>
        <w:jc w:val="both"/>
        <w:rPr>
          <w:rFonts w:cs="Arial"/>
          <w:color w:val="000000"/>
          <w:sz w:val="21"/>
          <w:szCs w:val="20"/>
          <w:lang w:eastAsia="ar-SA"/>
        </w:rPr>
      </w:pPr>
      <w:r>
        <w:rPr>
          <w:rFonts w:cs="Arial"/>
          <w:bCs/>
          <w:color w:val="000000"/>
          <w:szCs w:val="20"/>
          <w:lang w:eastAsia="ar-SA"/>
        </w:rPr>
        <w:tab/>
      </w:r>
      <w:r>
        <w:rPr>
          <w:rFonts w:cs="Arial"/>
          <w:bCs/>
          <w:color w:val="000000"/>
          <w:szCs w:val="20"/>
          <w:lang w:eastAsia="ar-SA"/>
        </w:rPr>
        <w:tab/>
      </w:r>
      <w:r>
        <w:rPr>
          <w:rFonts w:cs="Arial"/>
          <w:color w:val="000000"/>
          <w:sz w:val="21"/>
          <w:szCs w:val="20"/>
          <w:lang w:eastAsia="ar-SA"/>
        </w:rPr>
        <w:t>9.9.1</w:t>
      </w:r>
      <w:r>
        <w:rPr>
          <w:rFonts w:cs="Arial"/>
          <w:color w:val="000000"/>
          <w:sz w:val="21"/>
          <w:szCs w:val="20"/>
          <w:lang w:eastAsia="ar-SA"/>
        </w:rPr>
        <w:tab/>
        <w:t>prova de inscrição no Cadastro Nacional de Pessoas Jurídicas ou no Cadastro de Pessoas Físicas, conforme o caso;</w:t>
      </w:r>
    </w:p>
    <w:p w:rsidR="005613D6" w:rsidRDefault="00140219">
      <w:pPr>
        <w:pStyle w:val="PargrafodaLista"/>
        <w:spacing w:before="120" w:after="120" w:line="360" w:lineRule="auto"/>
        <w:ind w:left="1319"/>
        <w:jc w:val="both"/>
        <w:rPr>
          <w:rFonts w:cs="Arial"/>
          <w:color w:val="000000"/>
          <w:sz w:val="21"/>
          <w:szCs w:val="20"/>
          <w:lang w:eastAsia="ar-SA"/>
        </w:rPr>
      </w:pPr>
      <w:r>
        <w:rPr>
          <w:rFonts w:cs="Arial"/>
          <w:color w:val="000000"/>
          <w:sz w:val="21"/>
          <w:szCs w:val="20"/>
          <w:lang w:eastAsia="ar-SA"/>
        </w:rPr>
        <w:lastRenderedPageBreak/>
        <w:tab/>
      </w:r>
      <w:r>
        <w:rPr>
          <w:rFonts w:cs="Arial"/>
          <w:color w:val="000000"/>
          <w:sz w:val="21"/>
          <w:szCs w:val="20"/>
          <w:lang w:eastAsia="ar-SA"/>
        </w:rPr>
        <w:tab/>
        <w:t>9.9.2</w:t>
      </w:r>
      <w:r>
        <w:rPr>
          <w:rFonts w:cs="Arial"/>
          <w:color w:val="000000"/>
          <w:sz w:val="21"/>
          <w:szCs w:val="20"/>
          <w:lang w:eastAsia="ar-SA"/>
        </w:rPr>
        <w:tab/>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5613D6" w:rsidRDefault="00140219">
      <w:pPr>
        <w:pStyle w:val="PargrafodaLista"/>
        <w:spacing w:before="120" w:after="120" w:line="360" w:lineRule="auto"/>
        <w:ind w:left="1319"/>
        <w:jc w:val="both"/>
        <w:rPr>
          <w:rFonts w:cs="Arial"/>
          <w:color w:val="000000"/>
          <w:sz w:val="21"/>
          <w:szCs w:val="20"/>
          <w:lang w:eastAsia="ar-SA"/>
        </w:rPr>
      </w:pPr>
      <w:r>
        <w:rPr>
          <w:rFonts w:cs="Arial"/>
          <w:color w:val="000000"/>
          <w:sz w:val="21"/>
          <w:szCs w:val="20"/>
          <w:lang w:eastAsia="ar-SA"/>
        </w:rPr>
        <w:tab/>
      </w:r>
      <w:r>
        <w:rPr>
          <w:rFonts w:cs="Arial"/>
          <w:color w:val="000000"/>
          <w:sz w:val="21"/>
          <w:szCs w:val="20"/>
          <w:lang w:eastAsia="ar-SA"/>
        </w:rPr>
        <w:tab/>
        <w:t>9.9.3</w:t>
      </w:r>
      <w:r>
        <w:rPr>
          <w:rFonts w:cs="Arial"/>
          <w:color w:val="000000"/>
          <w:sz w:val="21"/>
          <w:szCs w:val="20"/>
          <w:lang w:eastAsia="ar-SA"/>
        </w:rPr>
        <w:tab/>
        <w:t>prova de regularidade com o Fundo de Garantia do Tempo de Serviço (FGTS);</w:t>
      </w:r>
    </w:p>
    <w:p w:rsidR="005613D6" w:rsidRDefault="00140219">
      <w:pPr>
        <w:pStyle w:val="PargrafodaLista"/>
        <w:spacing w:before="120" w:after="120" w:line="360" w:lineRule="auto"/>
        <w:ind w:left="1319"/>
        <w:jc w:val="both"/>
        <w:rPr>
          <w:rFonts w:cs="Arial"/>
          <w:color w:val="000000"/>
          <w:sz w:val="21"/>
          <w:szCs w:val="20"/>
          <w:lang w:eastAsia="ar-SA"/>
        </w:rPr>
      </w:pPr>
      <w:r>
        <w:rPr>
          <w:rFonts w:cs="Arial"/>
          <w:color w:val="000000"/>
          <w:sz w:val="21"/>
          <w:szCs w:val="20"/>
          <w:lang w:eastAsia="ar-SA"/>
        </w:rPr>
        <w:tab/>
      </w:r>
      <w:r>
        <w:rPr>
          <w:rFonts w:cs="Arial"/>
          <w:color w:val="000000"/>
          <w:sz w:val="21"/>
          <w:szCs w:val="20"/>
          <w:lang w:eastAsia="ar-SA"/>
        </w:rPr>
        <w:tab/>
        <w:t>9.9.4</w:t>
      </w:r>
      <w:r>
        <w:rPr>
          <w:rFonts w:cs="Arial"/>
          <w:color w:val="000000"/>
          <w:sz w:val="21"/>
          <w:szCs w:val="20"/>
          <w:lang w:eastAsia="ar-SA"/>
        </w:rPr>
        <w:tab/>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5613D6" w:rsidRDefault="00140219">
      <w:pPr>
        <w:pStyle w:val="PargrafodaLista"/>
        <w:spacing w:before="120" w:after="120" w:line="360" w:lineRule="auto"/>
        <w:ind w:left="1319"/>
        <w:jc w:val="both"/>
        <w:rPr>
          <w:rFonts w:cs="Arial"/>
          <w:color w:val="000000"/>
          <w:sz w:val="21"/>
          <w:szCs w:val="20"/>
          <w:lang w:eastAsia="ar-SA"/>
        </w:rPr>
      </w:pPr>
      <w:r>
        <w:rPr>
          <w:rFonts w:cs="Arial"/>
          <w:color w:val="000000"/>
          <w:sz w:val="21"/>
          <w:szCs w:val="20"/>
          <w:lang w:eastAsia="ar-SA"/>
        </w:rPr>
        <w:tab/>
      </w:r>
      <w:r>
        <w:rPr>
          <w:rFonts w:cs="Arial"/>
          <w:color w:val="000000"/>
          <w:sz w:val="21"/>
          <w:szCs w:val="20"/>
          <w:lang w:eastAsia="ar-SA"/>
        </w:rPr>
        <w:tab/>
        <w:t>9.9.5</w:t>
      </w:r>
      <w:r>
        <w:rPr>
          <w:rFonts w:cs="Arial"/>
          <w:color w:val="000000"/>
          <w:sz w:val="21"/>
          <w:szCs w:val="20"/>
          <w:lang w:eastAsia="ar-SA"/>
        </w:rPr>
        <w:tab/>
        <w:t xml:space="preserve">prova de inscrição no cadastro de contribuintes estadual, relativo ao domicílio ou sede do licitante, pertinente ao seu ramo de atividade e compatível com o objeto contratual; </w:t>
      </w:r>
    </w:p>
    <w:p w:rsidR="005613D6" w:rsidRDefault="00140219">
      <w:pPr>
        <w:pStyle w:val="PargrafodaLista"/>
        <w:spacing w:before="120" w:after="120" w:line="360" w:lineRule="auto"/>
        <w:ind w:left="1319"/>
        <w:jc w:val="both"/>
        <w:rPr>
          <w:rFonts w:cs="Arial"/>
          <w:color w:val="000000"/>
          <w:sz w:val="21"/>
          <w:szCs w:val="20"/>
          <w:lang w:eastAsia="ar-SA"/>
        </w:rPr>
      </w:pPr>
      <w:r>
        <w:rPr>
          <w:rFonts w:cs="Arial"/>
          <w:color w:val="000000"/>
          <w:sz w:val="21"/>
          <w:szCs w:val="20"/>
          <w:lang w:eastAsia="ar-SA"/>
        </w:rPr>
        <w:tab/>
      </w:r>
      <w:r>
        <w:rPr>
          <w:rFonts w:cs="Arial"/>
          <w:color w:val="000000"/>
          <w:sz w:val="21"/>
          <w:szCs w:val="20"/>
          <w:lang w:eastAsia="ar-SA"/>
        </w:rPr>
        <w:tab/>
        <w:t>9.9.6</w:t>
      </w:r>
      <w:r>
        <w:rPr>
          <w:rFonts w:cs="Arial"/>
          <w:color w:val="000000"/>
          <w:sz w:val="21"/>
          <w:szCs w:val="20"/>
          <w:lang w:eastAsia="ar-SA"/>
        </w:rPr>
        <w:tab/>
        <w:t xml:space="preserve"> prova de regularidade com a Fazenda Estadual do domicílio ou sede do licitante, relativa à atividade em cujo exercício contrata ou concorre;</w:t>
      </w:r>
    </w:p>
    <w:p w:rsidR="005613D6" w:rsidRDefault="00140219">
      <w:pPr>
        <w:pStyle w:val="PargrafodaLista"/>
        <w:spacing w:before="120" w:after="120" w:line="360" w:lineRule="auto"/>
        <w:ind w:left="1319"/>
        <w:jc w:val="both"/>
        <w:rPr>
          <w:rFonts w:cs="Arial"/>
          <w:color w:val="000000"/>
          <w:sz w:val="21"/>
          <w:szCs w:val="20"/>
          <w:lang w:eastAsia="ar-SA"/>
        </w:rPr>
      </w:pPr>
      <w:r>
        <w:rPr>
          <w:rFonts w:cs="Arial"/>
          <w:color w:val="000000"/>
          <w:sz w:val="21"/>
          <w:szCs w:val="20"/>
        </w:rPr>
        <w:tab/>
      </w:r>
      <w:r>
        <w:rPr>
          <w:rFonts w:cs="Arial"/>
          <w:color w:val="000000"/>
          <w:sz w:val="21"/>
          <w:szCs w:val="20"/>
        </w:rPr>
        <w:tab/>
      </w:r>
      <w:r>
        <w:rPr>
          <w:rFonts w:cs="Arial"/>
          <w:color w:val="000000"/>
          <w:sz w:val="21"/>
          <w:szCs w:val="20"/>
          <w:lang w:eastAsia="ar-SA"/>
        </w:rPr>
        <w:t>9.9.7</w:t>
      </w:r>
      <w:r>
        <w:rPr>
          <w:rFonts w:cs="Arial"/>
          <w:color w:val="000000"/>
          <w:sz w:val="21"/>
          <w:szCs w:val="20"/>
          <w:lang w:eastAsia="ar-SA"/>
        </w:rPr>
        <w:tab/>
        <w:t xml:space="preserve">caso o licitante seja considerado isento dos tributos estaduais relacionados ao objeto licitatório, deverá comprovar tal condição mediante declaração da Fazenda Estadual do seu domicílio ou sede, ou outra equivalente, na forma da lei; </w:t>
      </w:r>
    </w:p>
    <w:p w:rsidR="005613D6" w:rsidRDefault="00140219">
      <w:pPr>
        <w:pStyle w:val="PargrafodaLista"/>
        <w:spacing w:before="120" w:after="120" w:line="360" w:lineRule="auto"/>
        <w:ind w:left="1319"/>
        <w:jc w:val="both"/>
        <w:rPr>
          <w:rFonts w:cs="Arial"/>
          <w:color w:val="000000"/>
          <w:sz w:val="21"/>
          <w:szCs w:val="20"/>
          <w:lang w:eastAsia="ar-SA"/>
        </w:rPr>
      </w:pPr>
      <w:r>
        <w:rPr>
          <w:rFonts w:cs="Arial"/>
          <w:color w:val="000000"/>
          <w:sz w:val="21"/>
          <w:szCs w:val="20"/>
          <w:lang w:eastAsia="ar-SA"/>
        </w:rPr>
        <w:tab/>
      </w:r>
      <w:r>
        <w:rPr>
          <w:rFonts w:cs="Arial"/>
          <w:color w:val="000000"/>
          <w:sz w:val="21"/>
          <w:szCs w:val="20"/>
          <w:lang w:eastAsia="ar-SA"/>
        </w:rPr>
        <w:tab/>
        <w:t>9.9.8</w:t>
      </w:r>
      <w:r>
        <w:rPr>
          <w:rFonts w:cs="Arial"/>
          <w:color w:val="000000"/>
          <w:sz w:val="21"/>
          <w:szCs w:val="20"/>
          <w:lang w:eastAsia="ar-SA"/>
        </w:rPr>
        <w:tab/>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5613D6" w:rsidRDefault="00140219">
      <w:pPr>
        <w:spacing w:before="120" w:after="120" w:line="360" w:lineRule="auto"/>
        <w:jc w:val="both"/>
        <w:rPr>
          <w:rFonts w:cs="Arial"/>
          <w:b/>
          <w:bCs/>
          <w:color w:val="000000"/>
          <w:szCs w:val="20"/>
          <w:lang w:eastAsia="ar-SA"/>
        </w:rPr>
      </w:pPr>
      <w:r>
        <w:rPr>
          <w:rFonts w:cs="Arial"/>
          <w:b/>
          <w:bCs/>
          <w:color w:val="000000"/>
          <w:szCs w:val="20"/>
          <w:lang w:eastAsia="ar-SA"/>
        </w:rPr>
        <w:t>9.10 QualificaçãoEconômico-Financeira.</w:t>
      </w:r>
    </w:p>
    <w:p w:rsidR="005613D6" w:rsidRDefault="00140219">
      <w:pPr>
        <w:tabs>
          <w:tab w:val="left" w:pos="1440"/>
        </w:tabs>
        <w:snapToGrid w:val="0"/>
        <w:spacing w:before="120" w:after="120" w:line="360" w:lineRule="auto"/>
        <w:ind w:left="2127" w:hanging="2127"/>
        <w:jc w:val="both"/>
        <w:rPr>
          <w:rFonts w:cs="Arial"/>
          <w:color w:val="000000"/>
          <w:sz w:val="21"/>
          <w:szCs w:val="20"/>
          <w:lang w:eastAsia="ar-SA"/>
        </w:rPr>
      </w:pPr>
      <w:r>
        <w:rPr>
          <w:rFonts w:cs="Arial"/>
          <w:bCs/>
          <w:color w:val="000000"/>
          <w:szCs w:val="20"/>
          <w:lang w:eastAsia="ar-SA"/>
        </w:rPr>
        <w:tab/>
      </w:r>
      <w:r>
        <w:rPr>
          <w:rFonts w:cs="Arial"/>
          <w:bCs/>
          <w:color w:val="000000"/>
          <w:szCs w:val="20"/>
          <w:lang w:eastAsia="ar-SA"/>
        </w:rPr>
        <w:tab/>
      </w:r>
      <w:r>
        <w:rPr>
          <w:rFonts w:cs="Arial"/>
          <w:color w:val="000000"/>
          <w:sz w:val="21"/>
          <w:szCs w:val="20"/>
          <w:lang w:eastAsia="ar-SA"/>
        </w:rPr>
        <w:t>9.10.1</w:t>
      </w:r>
      <w:r>
        <w:rPr>
          <w:rFonts w:cs="Arial"/>
          <w:color w:val="000000"/>
          <w:sz w:val="21"/>
          <w:szCs w:val="20"/>
          <w:lang w:eastAsia="ar-SA"/>
        </w:rPr>
        <w:tab/>
        <w:t>certidão negativa de falência expedida pelo distribuidor da sede da pessoa jurídica;</w:t>
      </w:r>
    </w:p>
    <w:p w:rsidR="005613D6" w:rsidRDefault="00140219">
      <w:pPr>
        <w:tabs>
          <w:tab w:val="left" w:pos="1440"/>
        </w:tabs>
        <w:snapToGrid w:val="0"/>
        <w:spacing w:before="120" w:after="120" w:line="360" w:lineRule="auto"/>
        <w:ind w:left="2124" w:hanging="2124"/>
        <w:jc w:val="both"/>
        <w:rPr>
          <w:rFonts w:cs="Arial"/>
          <w:color w:val="000000"/>
          <w:sz w:val="21"/>
          <w:szCs w:val="20"/>
          <w:lang w:eastAsia="ar-SA"/>
        </w:rPr>
      </w:pPr>
      <w:r>
        <w:rPr>
          <w:rFonts w:cs="Arial"/>
          <w:color w:val="000000"/>
          <w:sz w:val="21"/>
          <w:szCs w:val="20"/>
          <w:lang w:eastAsia="ar-SA"/>
        </w:rPr>
        <w:tab/>
      </w:r>
      <w:r>
        <w:rPr>
          <w:rFonts w:cs="Arial"/>
          <w:color w:val="000000"/>
          <w:sz w:val="21"/>
          <w:szCs w:val="20"/>
          <w:lang w:eastAsia="ar-SA"/>
        </w:rPr>
        <w:tab/>
      </w:r>
      <w:r>
        <w:rPr>
          <w:rFonts w:cs="Arial"/>
          <w:color w:val="000000"/>
          <w:sz w:val="21"/>
          <w:szCs w:val="20"/>
          <w:lang w:eastAsia="ar-SA"/>
        </w:rPr>
        <w:tab/>
        <w:t>9.10.2</w:t>
      </w:r>
      <w:r>
        <w:rPr>
          <w:rFonts w:cs="Arial"/>
          <w:color w:val="000000"/>
          <w:sz w:val="21"/>
          <w:szCs w:val="20"/>
          <w:lang w:eastAsia="ar-SA"/>
        </w:rPr>
        <w:tab/>
        <w:t xml:space="preserve">balanço patrimonial e demonstrações contábeis do último exercício social, já exigíveis e apresentados na forma da lei, que </w:t>
      </w:r>
      <w:r>
        <w:rPr>
          <w:rFonts w:cs="Arial"/>
          <w:color w:val="000000"/>
          <w:sz w:val="21"/>
          <w:szCs w:val="20"/>
          <w:lang w:eastAsia="ar-SA"/>
        </w:rPr>
        <w:lastRenderedPageBreak/>
        <w:t xml:space="preserve">comprovem a boa situação financeira da empresa, vedada a sua substituição por balancetes ou balanços provisórios, podendo ser atualizados por índices oficiais quando encerrado há mais de </w:t>
      </w:r>
      <w:proofErr w:type="gramStart"/>
      <w:r>
        <w:rPr>
          <w:rFonts w:cs="Arial"/>
          <w:color w:val="000000"/>
          <w:sz w:val="21"/>
          <w:szCs w:val="20"/>
          <w:lang w:eastAsia="ar-SA"/>
        </w:rPr>
        <w:t>3</w:t>
      </w:r>
      <w:proofErr w:type="gramEnd"/>
      <w:r>
        <w:rPr>
          <w:rFonts w:cs="Arial"/>
          <w:color w:val="000000"/>
          <w:sz w:val="21"/>
          <w:szCs w:val="20"/>
          <w:lang w:eastAsia="ar-SA"/>
        </w:rPr>
        <w:t xml:space="preserve"> (três) meses da data de apresentação da proposta;</w:t>
      </w:r>
    </w:p>
    <w:p w:rsidR="005613D6" w:rsidRDefault="00140219">
      <w:pPr>
        <w:tabs>
          <w:tab w:val="left" w:pos="1440"/>
        </w:tabs>
        <w:snapToGrid w:val="0"/>
        <w:spacing w:before="120" w:after="120" w:line="360" w:lineRule="auto"/>
        <w:ind w:left="2836" w:hanging="708"/>
        <w:jc w:val="both"/>
        <w:rPr>
          <w:color w:val="000000"/>
        </w:rPr>
      </w:pPr>
      <w:r>
        <w:rPr>
          <w:rFonts w:cs="Arial"/>
          <w:bCs/>
          <w:color w:val="000000"/>
          <w:szCs w:val="20"/>
          <w:lang w:eastAsia="ar-SA"/>
        </w:rPr>
        <w:tab/>
        <w:t>9.10.2.1 No caso de fornecimento de bens para pronta entrega, não será exigido da licitante qualificada como microempresa ou empresade pequeno porte, a apresentação de balanço patrimonial do último exercício financeiro. (Art. 3º do Decreto nº 8.538, de 2015);</w:t>
      </w:r>
    </w:p>
    <w:p w:rsidR="005613D6" w:rsidRDefault="00140219">
      <w:pPr>
        <w:tabs>
          <w:tab w:val="left" w:pos="1440"/>
        </w:tabs>
        <w:snapToGrid w:val="0"/>
        <w:spacing w:before="120" w:after="120" w:line="360" w:lineRule="auto"/>
        <w:ind w:left="2832" w:hanging="2124"/>
        <w:jc w:val="both"/>
        <w:rPr>
          <w:color w:val="000000"/>
        </w:rPr>
      </w:pPr>
      <w:r>
        <w:rPr>
          <w:rFonts w:cs="Arial"/>
          <w:bCs/>
          <w:color w:val="000000"/>
          <w:szCs w:val="20"/>
          <w:lang w:eastAsia="ar-SA"/>
        </w:rPr>
        <w:tab/>
      </w:r>
      <w:r>
        <w:rPr>
          <w:rFonts w:cs="Arial"/>
          <w:bCs/>
          <w:color w:val="000000"/>
          <w:szCs w:val="20"/>
          <w:lang w:eastAsia="ar-SA"/>
        </w:rPr>
        <w:tab/>
      </w:r>
      <w:r>
        <w:rPr>
          <w:rFonts w:cs="Arial"/>
          <w:bCs/>
          <w:color w:val="000000"/>
          <w:szCs w:val="20"/>
          <w:lang w:eastAsia="ar-SA"/>
        </w:rPr>
        <w:tab/>
        <w:t>9.10.2.2 No caso de empresa constituída no exercício social vigente, admite-se a apresentação de balanço patrimonial e demonstrações contábeis referentes ao período de existência da sociedade;</w:t>
      </w:r>
    </w:p>
    <w:p w:rsidR="005613D6" w:rsidRDefault="00140219">
      <w:pPr>
        <w:tabs>
          <w:tab w:val="left" w:pos="1440"/>
        </w:tabs>
        <w:snapToGrid w:val="0"/>
        <w:spacing w:before="120" w:after="120" w:line="360" w:lineRule="auto"/>
        <w:ind w:left="2832" w:hanging="2832"/>
        <w:jc w:val="both"/>
        <w:rPr>
          <w:color w:val="000000"/>
        </w:rPr>
      </w:pPr>
      <w:r>
        <w:rPr>
          <w:rFonts w:cs="Arial"/>
          <w:bCs/>
          <w:color w:val="000000"/>
          <w:szCs w:val="20"/>
          <w:lang w:eastAsia="ar-SA"/>
        </w:rPr>
        <w:tab/>
      </w:r>
      <w:r>
        <w:rPr>
          <w:rFonts w:cs="Arial"/>
          <w:bCs/>
          <w:color w:val="000000"/>
          <w:szCs w:val="20"/>
          <w:lang w:eastAsia="ar-SA"/>
        </w:rPr>
        <w:tab/>
        <w:t>9.10.2.3. É admissível o balanço intermediário, se decorrer de lei ou contrato social/estatuto social.</w:t>
      </w:r>
    </w:p>
    <w:p w:rsidR="005613D6" w:rsidRDefault="00140219">
      <w:pPr>
        <w:tabs>
          <w:tab w:val="left" w:pos="1440"/>
        </w:tabs>
        <w:snapToGrid w:val="0"/>
        <w:spacing w:before="120" w:after="120" w:line="360" w:lineRule="auto"/>
        <w:ind w:left="2832" w:hanging="1416"/>
        <w:jc w:val="both"/>
        <w:rPr>
          <w:color w:val="000000"/>
        </w:rPr>
      </w:pPr>
      <w:r>
        <w:rPr>
          <w:rFonts w:cs="Arial"/>
          <w:bCs/>
          <w:color w:val="000000"/>
          <w:szCs w:val="20"/>
          <w:lang w:eastAsia="ar-SA"/>
        </w:rPr>
        <w:tab/>
      </w:r>
      <w:r>
        <w:rPr>
          <w:rFonts w:cs="Arial"/>
          <w:bCs/>
          <w:color w:val="000000"/>
          <w:szCs w:val="20"/>
          <w:lang w:eastAsia="ar-SA"/>
        </w:rPr>
        <w:tab/>
        <w:t>9.10.2.4 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5613D6" w:rsidRDefault="00140219">
      <w:pPr>
        <w:tabs>
          <w:tab w:val="left" w:pos="1440"/>
        </w:tabs>
        <w:snapToGrid w:val="0"/>
        <w:spacing w:before="120" w:after="120" w:line="360" w:lineRule="auto"/>
        <w:ind w:left="2124" w:hanging="2124"/>
        <w:jc w:val="both"/>
        <w:rPr>
          <w:rFonts w:cs="Arial"/>
          <w:bCs/>
          <w:color w:val="000000"/>
          <w:szCs w:val="20"/>
          <w:lang w:eastAsia="ar-SA"/>
        </w:rPr>
      </w:pPr>
      <w:r>
        <w:rPr>
          <w:rFonts w:cs="Arial"/>
          <w:bCs/>
          <w:color w:val="000000"/>
          <w:szCs w:val="20"/>
          <w:lang w:eastAsia="ar-SA"/>
        </w:rPr>
        <w:tab/>
      </w:r>
      <w:r>
        <w:rPr>
          <w:rFonts w:cs="Arial"/>
          <w:bCs/>
          <w:color w:val="000000"/>
          <w:szCs w:val="20"/>
          <w:lang w:eastAsia="ar-SA"/>
        </w:rPr>
        <w:tab/>
        <w:t>9.10.3</w:t>
      </w:r>
      <w:r>
        <w:rPr>
          <w:rFonts w:cs="Arial"/>
          <w:bCs/>
          <w:color w:val="000000"/>
          <w:szCs w:val="20"/>
          <w:lang w:eastAsia="ar-SA"/>
        </w:rPr>
        <w:tab/>
        <w:t xml:space="preserve">A comprovação da situação financeira da empresa será constatada mediante obtenção de índices de Liquidez Geral (LG), Solvência Geral (SG) e Liquidez Corrente (LC), superiores a </w:t>
      </w:r>
      <w:proofErr w:type="gramStart"/>
      <w:r>
        <w:rPr>
          <w:rFonts w:cs="Arial"/>
          <w:bCs/>
          <w:color w:val="000000"/>
          <w:szCs w:val="20"/>
          <w:lang w:eastAsia="ar-SA"/>
        </w:rPr>
        <w:t>1</w:t>
      </w:r>
      <w:proofErr w:type="gramEnd"/>
      <w:r>
        <w:rPr>
          <w:rFonts w:cs="Arial"/>
          <w:bCs/>
          <w:color w:val="000000"/>
          <w:szCs w:val="20"/>
          <w:lang w:eastAsia="ar-SA"/>
        </w:rPr>
        <w:t xml:space="preserve"> (um) resultantes da aplicação das fórmulas:</w:t>
      </w:r>
    </w:p>
    <w:tbl>
      <w:tblPr>
        <w:tblStyle w:val="Tabelacomgrade"/>
        <w:tblW w:w="6487" w:type="dxa"/>
        <w:tblInd w:w="1242" w:type="dxa"/>
        <w:tblLook w:val="04A0"/>
      </w:tblPr>
      <w:tblGrid>
        <w:gridCol w:w="2234"/>
        <w:gridCol w:w="4253"/>
      </w:tblGrid>
      <w:tr w:rsidR="005613D6">
        <w:tc>
          <w:tcPr>
            <w:tcW w:w="2234" w:type="dxa"/>
            <w:vMerge w:val="restart"/>
            <w:tcBorders>
              <w:top w:val="nil"/>
              <w:left w:val="nil"/>
              <w:bottom w:val="nil"/>
              <w:right w:val="nil"/>
            </w:tcBorders>
            <w:shd w:val="clear" w:color="auto" w:fill="auto"/>
            <w:vAlign w:val="center"/>
          </w:tcPr>
          <w:p w:rsidR="005613D6" w:rsidRDefault="00140219">
            <w:pPr>
              <w:tabs>
                <w:tab w:val="left" w:pos="1440"/>
              </w:tabs>
              <w:snapToGrid w:val="0"/>
              <w:spacing w:line="360" w:lineRule="auto"/>
              <w:ind w:left="540"/>
              <w:jc w:val="both"/>
            </w:pPr>
            <w:r>
              <w:rPr>
                <w:rFonts w:cs="Arial"/>
                <w:color w:val="000000"/>
                <w:szCs w:val="20"/>
              </w:rPr>
              <w:t>LG =</w:t>
            </w:r>
          </w:p>
        </w:tc>
        <w:tc>
          <w:tcPr>
            <w:tcW w:w="4253" w:type="dxa"/>
            <w:tcBorders>
              <w:top w:val="nil"/>
              <w:left w:val="nil"/>
              <w:right w:val="nil"/>
            </w:tcBorders>
            <w:shd w:val="clear" w:color="auto" w:fill="auto"/>
            <w:vAlign w:val="bottom"/>
          </w:tcPr>
          <w:p w:rsidR="005613D6" w:rsidRDefault="005613D6">
            <w:pPr>
              <w:tabs>
                <w:tab w:val="left" w:pos="1440"/>
              </w:tabs>
              <w:snapToGrid w:val="0"/>
              <w:spacing w:line="360" w:lineRule="auto"/>
              <w:jc w:val="both"/>
              <w:rPr>
                <w:rFonts w:cs="Arial"/>
                <w:color w:val="000000"/>
                <w:szCs w:val="20"/>
              </w:rPr>
            </w:pPr>
          </w:p>
          <w:p w:rsidR="005613D6" w:rsidRDefault="00140219">
            <w:pPr>
              <w:tabs>
                <w:tab w:val="left" w:pos="1440"/>
              </w:tabs>
              <w:snapToGrid w:val="0"/>
              <w:spacing w:line="360" w:lineRule="auto"/>
              <w:jc w:val="both"/>
            </w:pPr>
            <w:r>
              <w:rPr>
                <w:rFonts w:cs="Arial"/>
                <w:color w:val="000000"/>
                <w:szCs w:val="20"/>
              </w:rPr>
              <w:t xml:space="preserve">Ativo Circulante + Realizável </w:t>
            </w:r>
            <w:proofErr w:type="gramStart"/>
            <w:r>
              <w:rPr>
                <w:rFonts w:cs="Arial"/>
                <w:color w:val="000000"/>
                <w:szCs w:val="20"/>
              </w:rPr>
              <w:t>a Longo Prazo</w:t>
            </w:r>
            <w:proofErr w:type="gramEnd"/>
          </w:p>
        </w:tc>
      </w:tr>
      <w:tr w:rsidR="005613D6">
        <w:tc>
          <w:tcPr>
            <w:tcW w:w="2234" w:type="dxa"/>
            <w:vMerge/>
            <w:tcBorders>
              <w:top w:val="nil"/>
              <w:left w:val="nil"/>
              <w:bottom w:val="nil"/>
              <w:right w:val="nil"/>
            </w:tcBorders>
            <w:shd w:val="clear" w:color="auto" w:fill="auto"/>
          </w:tcPr>
          <w:p w:rsidR="005613D6" w:rsidRDefault="005613D6">
            <w:pPr>
              <w:numPr>
                <w:ilvl w:val="0"/>
                <w:numId w:val="6"/>
              </w:numPr>
              <w:tabs>
                <w:tab w:val="left" w:pos="1440"/>
              </w:tabs>
              <w:snapToGrid w:val="0"/>
              <w:spacing w:line="360" w:lineRule="auto"/>
              <w:ind w:firstLine="0"/>
              <w:jc w:val="both"/>
              <w:rPr>
                <w:rFonts w:cs="Arial"/>
                <w:color w:val="000000"/>
                <w:szCs w:val="20"/>
              </w:rPr>
            </w:pPr>
          </w:p>
        </w:tc>
        <w:tc>
          <w:tcPr>
            <w:tcW w:w="4253" w:type="dxa"/>
            <w:tcBorders>
              <w:left w:val="nil"/>
              <w:bottom w:val="nil"/>
              <w:right w:val="nil"/>
            </w:tcBorders>
            <w:shd w:val="clear" w:color="auto" w:fill="auto"/>
          </w:tcPr>
          <w:p w:rsidR="005613D6" w:rsidRDefault="00140219">
            <w:pPr>
              <w:tabs>
                <w:tab w:val="left" w:pos="1440"/>
              </w:tabs>
              <w:snapToGrid w:val="0"/>
              <w:spacing w:line="360" w:lineRule="auto"/>
              <w:ind w:left="540"/>
              <w:jc w:val="both"/>
            </w:pPr>
            <w:r>
              <w:rPr>
                <w:rFonts w:cs="Arial"/>
                <w:color w:val="000000"/>
                <w:szCs w:val="20"/>
              </w:rPr>
              <w:t>Passivo Circulante + Passivo Não Circulante</w:t>
            </w:r>
          </w:p>
        </w:tc>
      </w:tr>
    </w:tbl>
    <w:p w:rsidR="005613D6" w:rsidRDefault="005613D6">
      <w:pPr>
        <w:tabs>
          <w:tab w:val="left" w:pos="1440"/>
        </w:tabs>
        <w:snapToGrid w:val="0"/>
        <w:spacing w:line="360" w:lineRule="auto"/>
        <w:ind w:left="1674"/>
        <w:jc w:val="both"/>
        <w:rPr>
          <w:rFonts w:cs="Arial"/>
          <w:color w:val="000000"/>
          <w:szCs w:val="20"/>
        </w:rPr>
      </w:pPr>
    </w:p>
    <w:tbl>
      <w:tblPr>
        <w:tblStyle w:val="Tabelacomgrade"/>
        <w:tblW w:w="6629" w:type="dxa"/>
        <w:tblInd w:w="1242" w:type="dxa"/>
        <w:tblLook w:val="04A0"/>
      </w:tblPr>
      <w:tblGrid>
        <w:gridCol w:w="2234"/>
        <w:gridCol w:w="4395"/>
      </w:tblGrid>
      <w:tr w:rsidR="005613D6">
        <w:tc>
          <w:tcPr>
            <w:tcW w:w="2234" w:type="dxa"/>
            <w:vMerge w:val="restart"/>
            <w:tcBorders>
              <w:top w:val="nil"/>
              <w:left w:val="nil"/>
              <w:bottom w:val="nil"/>
              <w:right w:val="nil"/>
            </w:tcBorders>
            <w:shd w:val="clear" w:color="auto" w:fill="auto"/>
            <w:vAlign w:val="center"/>
          </w:tcPr>
          <w:p w:rsidR="005613D6" w:rsidRDefault="00140219">
            <w:pPr>
              <w:tabs>
                <w:tab w:val="left" w:pos="1440"/>
              </w:tabs>
              <w:snapToGrid w:val="0"/>
              <w:spacing w:line="360" w:lineRule="auto"/>
              <w:ind w:left="540"/>
              <w:jc w:val="both"/>
            </w:pPr>
            <w:r>
              <w:rPr>
                <w:rFonts w:cs="Arial"/>
                <w:color w:val="000000"/>
                <w:szCs w:val="20"/>
              </w:rPr>
              <w:lastRenderedPageBreak/>
              <w:t>SG =</w:t>
            </w:r>
          </w:p>
        </w:tc>
        <w:tc>
          <w:tcPr>
            <w:tcW w:w="4394" w:type="dxa"/>
            <w:tcBorders>
              <w:top w:val="nil"/>
              <w:left w:val="nil"/>
              <w:right w:val="nil"/>
            </w:tcBorders>
            <w:shd w:val="clear" w:color="auto" w:fill="auto"/>
            <w:vAlign w:val="bottom"/>
          </w:tcPr>
          <w:p w:rsidR="005613D6" w:rsidRDefault="00140219">
            <w:pPr>
              <w:tabs>
                <w:tab w:val="left" w:pos="1440"/>
              </w:tabs>
              <w:snapToGrid w:val="0"/>
              <w:spacing w:line="360" w:lineRule="auto"/>
              <w:ind w:left="540"/>
              <w:jc w:val="both"/>
            </w:pPr>
            <w:r>
              <w:rPr>
                <w:rFonts w:cs="Arial"/>
                <w:color w:val="000000"/>
                <w:szCs w:val="20"/>
              </w:rPr>
              <w:t>Ativo Total</w:t>
            </w:r>
          </w:p>
        </w:tc>
      </w:tr>
      <w:tr w:rsidR="005613D6">
        <w:tc>
          <w:tcPr>
            <w:tcW w:w="2234" w:type="dxa"/>
            <w:vMerge/>
            <w:tcBorders>
              <w:top w:val="nil"/>
              <w:left w:val="nil"/>
              <w:bottom w:val="nil"/>
              <w:right w:val="nil"/>
            </w:tcBorders>
            <w:shd w:val="clear" w:color="auto" w:fill="auto"/>
          </w:tcPr>
          <w:p w:rsidR="005613D6" w:rsidRDefault="005613D6">
            <w:pPr>
              <w:numPr>
                <w:ilvl w:val="0"/>
                <w:numId w:val="6"/>
              </w:numPr>
              <w:tabs>
                <w:tab w:val="left" w:pos="1440"/>
              </w:tabs>
              <w:snapToGrid w:val="0"/>
              <w:spacing w:line="360" w:lineRule="auto"/>
              <w:ind w:firstLine="0"/>
              <w:jc w:val="both"/>
              <w:rPr>
                <w:rFonts w:cs="Arial"/>
                <w:color w:val="000000"/>
                <w:szCs w:val="20"/>
              </w:rPr>
            </w:pPr>
          </w:p>
        </w:tc>
        <w:tc>
          <w:tcPr>
            <w:tcW w:w="4394" w:type="dxa"/>
            <w:tcBorders>
              <w:left w:val="nil"/>
              <w:bottom w:val="nil"/>
              <w:right w:val="nil"/>
            </w:tcBorders>
            <w:shd w:val="clear" w:color="auto" w:fill="auto"/>
          </w:tcPr>
          <w:p w:rsidR="005613D6" w:rsidRDefault="00140219">
            <w:pPr>
              <w:tabs>
                <w:tab w:val="left" w:pos="1440"/>
              </w:tabs>
              <w:snapToGrid w:val="0"/>
              <w:spacing w:line="360" w:lineRule="auto"/>
              <w:ind w:left="540"/>
              <w:jc w:val="both"/>
            </w:pPr>
            <w:r>
              <w:rPr>
                <w:rFonts w:cs="Arial"/>
                <w:color w:val="000000"/>
                <w:szCs w:val="20"/>
              </w:rPr>
              <w:t>Passivo Circulante + Passivo Não Circulante</w:t>
            </w:r>
          </w:p>
        </w:tc>
      </w:tr>
    </w:tbl>
    <w:p w:rsidR="005613D6" w:rsidRDefault="005613D6">
      <w:pPr>
        <w:tabs>
          <w:tab w:val="left" w:pos="1440"/>
        </w:tabs>
        <w:snapToGrid w:val="0"/>
        <w:spacing w:line="360" w:lineRule="auto"/>
        <w:ind w:left="1674"/>
        <w:jc w:val="both"/>
        <w:rPr>
          <w:rFonts w:cs="Arial"/>
          <w:color w:val="000000"/>
          <w:szCs w:val="20"/>
        </w:rPr>
      </w:pPr>
    </w:p>
    <w:tbl>
      <w:tblPr>
        <w:tblStyle w:val="Tabelacomgrade"/>
        <w:tblW w:w="4786" w:type="dxa"/>
        <w:tblInd w:w="1242" w:type="dxa"/>
        <w:tblLook w:val="04A0"/>
      </w:tblPr>
      <w:tblGrid>
        <w:gridCol w:w="2235"/>
        <w:gridCol w:w="2551"/>
      </w:tblGrid>
      <w:tr w:rsidR="005613D6">
        <w:tc>
          <w:tcPr>
            <w:tcW w:w="2235" w:type="dxa"/>
            <w:vMerge w:val="restart"/>
            <w:tcBorders>
              <w:top w:val="nil"/>
              <w:left w:val="nil"/>
              <w:bottom w:val="nil"/>
              <w:right w:val="nil"/>
            </w:tcBorders>
            <w:shd w:val="clear" w:color="auto" w:fill="auto"/>
            <w:vAlign w:val="center"/>
          </w:tcPr>
          <w:p w:rsidR="005613D6" w:rsidRDefault="00140219">
            <w:pPr>
              <w:tabs>
                <w:tab w:val="left" w:pos="1440"/>
              </w:tabs>
              <w:snapToGrid w:val="0"/>
              <w:spacing w:line="360" w:lineRule="auto"/>
              <w:ind w:left="540"/>
              <w:jc w:val="both"/>
            </w:pPr>
            <w:r>
              <w:rPr>
                <w:rFonts w:cs="Arial"/>
                <w:color w:val="000000"/>
                <w:szCs w:val="20"/>
              </w:rPr>
              <w:t>LC =</w:t>
            </w:r>
          </w:p>
        </w:tc>
        <w:tc>
          <w:tcPr>
            <w:tcW w:w="2550" w:type="dxa"/>
            <w:tcBorders>
              <w:top w:val="nil"/>
              <w:left w:val="nil"/>
              <w:right w:val="nil"/>
            </w:tcBorders>
            <w:shd w:val="clear" w:color="auto" w:fill="auto"/>
            <w:vAlign w:val="bottom"/>
          </w:tcPr>
          <w:p w:rsidR="005613D6" w:rsidRDefault="00140219">
            <w:pPr>
              <w:tabs>
                <w:tab w:val="left" w:pos="1440"/>
              </w:tabs>
              <w:snapToGrid w:val="0"/>
              <w:spacing w:line="360" w:lineRule="auto"/>
              <w:ind w:left="540"/>
              <w:jc w:val="both"/>
            </w:pPr>
            <w:r>
              <w:rPr>
                <w:rFonts w:cs="Arial"/>
                <w:color w:val="000000"/>
                <w:szCs w:val="20"/>
              </w:rPr>
              <w:t>Ativo Circulante</w:t>
            </w:r>
          </w:p>
        </w:tc>
      </w:tr>
      <w:tr w:rsidR="005613D6">
        <w:tc>
          <w:tcPr>
            <w:tcW w:w="2235" w:type="dxa"/>
            <w:vMerge/>
            <w:tcBorders>
              <w:top w:val="nil"/>
              <w:left w:val="nil"/>
              <w:bottom w:val="nil"/>
              <w:right w:val="nil"/>
            </w:tcBorders>
            <w:shd w:val="clear" w:color="auto" w:fill="auto"/>
          </w:tcPr>
          <w:p w:rsidR="005613D6" w:rsidRDefault="005613D6">
            <w:pPr>
              <w:numPr>
                <w:ilvl w:val="0"/>
                <w:numId w:val="6"/>
              </w:numPr>
              <w:tabs>
                <w:tab w:val="left" w:pos="1440"/>
              </w:tabs>
              <w:snapToGrid w:val="0"/>
              <w:spacing w:line="360" w:lineRule="auto"/>
              <w:ind w:firstLine="0"/>
              <w:jc w:val="both"/>
              <w:rPr>
                <w:rFonts w:cs="Arial"/>
                <w:color w:val="000000"/>
                <w:szCs w:val="20"/>
              </w:rPr>
            </w:pPr>
          </w:p>
        </w:tc>
        <w:tc>
          <w:tcPr>
            <w:tcW w:w="2550" w:type="dxa"/>
            <w:tcBorders>
              <w:left w:val="nil"/>
              <w:bottom w:val="nil"/>
              <w:right w:val="nil"/>
            </w:tcBorders>
            <w:shd w:val="clear" w:color="auto" w:fill="auto"/>
          </w:tcPr>
          <w:p w:rsidR="005613D6" w:rsidRDefault="00140219">
            <w:pPr>
              <w:tabs>
                <w:tab w:val="left" w:pos="1440"/>
              </w:tabs>
              <w:snapToGrid w:val="0"/>
              <w:spacing w:line="360" w:lineRule="auto"/>
              <w:ind w:left="540"/>
              <w:jc w:val="both"/>
            </w:pPr>
            <w:r>
              <w:rPr>
                <w:rFonts w:cs="Arial"/>
                <w:color w:val="000000"/>
                <w:szCs w:val="20"/>
              </w:rPr>
              <w:t>Passivo Circulante</w:t>
            </w:r>
          </w:p>
        </w:tc>
      </w:tr>
    </w:tbl>
    <w:p w:rsidR="005613D6" w:rsidRDefault="00140219">
      <w:pPr>
        <w:tabs>
          <w:tab w:val="left" w:pos="1440"/>
        </w:tabs>
        <w:snapToGrid w:val="0"/>
        <w:spacing w:before="120" w:after="120" w:line="360" w:lineRule="auto"/>
        <w:ind w:left="2124" w:hanging="708"/>
        <w:jc w:val="both"/>
        <w:rPr>
          <w:color w:val="000000"/>
        </w:rPr>
      </w:pPr>
      <w:r>
        <w:rPr>
          <w:rFonts w:cs="Arial"/>
          <w:bCs/>
          <w:color w:val="000000"/>
          <w:szCs w:val="20"/>
          <w:lang w:eastAsia="ar-SA"/>
        </w:rPr>
        <w:tab/>
      </w:r>
      <w:r>
        <w:rPr>
          <w:rFonts w:cs="Arial"/>
          <w:bCs/>
          <w:color w:val="000000"/>
          <w:szCs w:val="20"/>
          <w:lang w:eastAsia="ar-SA"/>
        </w:rPr>
        <w:tab/>
      </w:r>
      <w:r>
        <w:rPr>
          <w:rFonts w:cs="Arial"/>
          <w:bCs/>
          <w:color w:val="000000"/>
          <w:szCs w:val="20"/>
          <w:lang w:eastAsia="ar-SA"/>
        </w:rPr>
        <w:tab/>
        <w:t xml:space="preserve">9.10.4 As empresas que apresentarem resultado inferior ou igual a </w:t>
      </w:r>
      <w:proofErr w:type="gramStart"/>
      <w:r>
        <w:rPr>
          <w:rFonts w:cs="Arial"/>
          <w:bCs/>
          <w:color w:val="000000"/>
          <w:szCs w:val="20"/>
          <w:lang w:eastAsia="ar-SA"/>
        </w:rPr>
        <w:t>1</w:t>
      </w:r>
      <w:proofErr w:type="gramEnd"/>
      <w:r>
        <w:rPr>
          <w:rFonts w:cs="Arial"/>
          <w:bCs/>
          <w:color w:val="000000"/>
          <w:szCs w:val="20"/>
          <w:lang w:eastAsia="ar-SA"/>
        </w:rPr>
        <w:t xml:space="preserve">(um) em qualquer dos índices de Liquidez Geral (LG), Solvência Geral (SG) e Liquidez Corrente (LC), deverão comprovar, considerados os riscos para a Administração, e, a critério da autoridade competente, o capital mínimo ou o patrimônio líquido mínimo de 10% (dez por cento) do valor estimado da contratação ou do item pertinente. </w:t>
      </w:r>
    </w:p>
    <w:p w:rsidR="005613D6" w:rsidRDefault="00140219">
      <w:pPr>
        <w:spacing w:before="120" w:after="120" w:line="360" w:lineRule="auto"/>
        <w:jc w:val="both"/>
        <w:rPr>
          <w:rFonts w:cs="Arial"/>
          <w:b/>
          <w:bCs/>
          <w:color w:val="000000"/>
          <w:szCs w:val="20"/>
          <w:lang w:eastAsia="ar-SA"/>
        </w:rPr>
      </w:pPr>
      <w:proofErr w:type="gramStart"/>
      <w:r>
        <w:rPr>
          <w:rFonts w:cs="Arial"/>
          <w:b/>
          <w:bCs/>
          <w:color w:val="000000"/>
          <w:szCs w:val="20"/>
          <w:lang w:eastAsia="ar-SA"/>
        </w:rPr>
        <w:t>9.11 Qualificação</w:t>
      </w:r>
      <w:proofErr w:type="gramEnd"/>
      <w:r>
        <w:rPr>
          <w:rFonts w:cs="Arial"/>
          <w:b/>
          <w:bCs/>
          <w:color w:val="000000"/>
          <w:szCs w:val="20"/>
          <w:lang w:eastAsia="ar-SA"/>
        </w:rPr>
        <w:t xml:space="preserve"> Técnica</w:t>
      </w:r>
    </w:p>
    <w:p w:rsidR="005613D6" w:rsidRDefault="00140219">
      <w:pPr>
        <w:tabs>
          <w:tab w:val="left" w:pos="1440"/>
        </w:tabs>
        <w:snapToGrid w:val="0"/>
        <w:spacing w:before="120" w:after="120" w:line="360" w:lineRule="auto"/>
        <w:ind w:left="709"/>
        <w:jc w:val="both"/>
        <w:rPr>
          <w:rFonts w:cs="Arial"/>
          <w:bCs/>
          <w:color w:val="000000"/>
          <w:szCs w:val="20"/>
          <w:lang w:eastAsia="ar-SA"/>
        </w:rPr>
      </w:pPr>
      <w:r>
        <w:rPr>
          <w:rFonts w:cs="Arial"/>
          <w:bCs/>
          <w:color w:val="000000"/>
          <w:szCs w:val="20"/>
          <w:lang w:eastAsia="ar-SA"/>
        </w:rPr>
        <w:t>9.11.1. 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5613D6" w:rsidRDefault="00140219">
      <w:pPr>
        <w:tabs>
          <w:tab w:val="left" w:pos="1440"/>
        </w:tabs>
        <w:snapToGrid w:val="0"/>
        <w:spacing w:before="120" w:after="120" w:line="360" w:lineRule="auto"/>
        <w:ind w:left="1418"/>
        <w:jc w:val="both"/>
        <w:rPr>
          <w:rFonts w:cs="Arial"/>
          <w:bCs/>
          <w:color w:val="000000"/>
          <w:szCs w:val="20"/>
          <w:lang w:eastAsia="ar-SA"/>
        </w:rPr>
      </w:pPr>
      <w:r>
        <w:rPr>
          <w:rFonts w:cs="Arial"/>
          <w:bCs/>
          <w:color w:val="000000"/>
          <w:szCs w:val="20"/>
          <w:lang w:eastAsia="ar-SA"/>
        </w:rPr>
        <w:tab/>
        <w:t>9.11.1.1. Para fins da comprovação de que trata este subitem, os atestados deverão dizer respeito a contratos executados com as seguintes características mínimas:</w:t>
      </w:r>
    </w:p>
    <w:p w:rsidR="005613D6" w:rsidRDefault="00140219">
      <w:pPr>
        <w:tabs>
          <w:tab w:val="left" w:pos="1440"/>
        </w:tabs>
        <w:snapToGrid w:val="0"/>
        <w:spacing w:before="120" w:after="120" w:line="360" w:lineRule="auto"/>
        <w:ind w:left="2127"/>
        <w:jc w:val="both"/>
        <w:rPr>
          <w:rFonts w:cs="Arial"/>
          <w:bCs/>
          <w:color w:val="000000"/>
          <w:szCs w:val="20"/>
          <w:lang w:eastAsia="ar-SA"/>
        </w:rPr>
      </w:pPr>
      <w:r>
        <w:rPr>
          <w:rFonts w:cs="Arial"/>
          <w:bCs/>
          <w:color w:val="000000"/>
          <w:szCs w:val="20"/>
          <w:lang w:eastAsia="ar-SA"/>
        </w:rPr>
        <w:t>9.11.1.1.1 Registro ou inscrição da empresa licitante no CREA (Conselho Regional de Engenharia e Agronomia)</w:t>
      </w:r>
      <w:proofErr w:type="gramStart"/>
      <w:r>
        <w:rPr>
          <w:rFonts w:cs="Arial"/>
          <w:bCs/>
          <w:color w:val="000000"/>
          <w:szCs w:val="20"/>
          <w:lang w:eastAsia="ar-SA"/>
        </w:rPr>
        <w:t>, conforma</w:t>
      </w:r>
      <w:proofErr w:type="gramEnd"/>
      <w:r>
        <w:rPr>
          <w:rFonts w:cs="Arial"/>
          <w:bCs/>
          <w:color w:val="000000"/>
          <w:szCs w:val="20"/>
          <w:lang w:eastAsia="ar-SA"/>
        </w:rPr>
        <w:t xml:space="preserve"> as áreas de atuação que comprove atividade relacionada com o objeto desta licitação;</w:t>
      </w:r>
    </w:p>
    <w:p w:rsidR="005613D6" w:rsidRDefault="00140219">
      <w:pPr>
        <w:tabs>
          <w:tab w:val="left" w:pos="1440"/>
        </w:tabs>
        <w:snapToGrid w:val="0"/>
        <w:spacing w:before="120" w:after="120" w:line="360" w:lineRule="auto"/>
        <w:ind w:left="2127"/>
        <w:jc w:val="both"/>
        <w:rPr>
          <w:rFonts w:cs="Arial"/>
          <w:bCs/>
          <w:color w:val="000000"/>
          <w:szCs w:val="20"/>
          <w:lang w:eastAsia="ar-SA"/>
        </w:rPr>
      </w:pPr>
      <w:r>
        <w:rPr>
          <w:rFonts w:cs="Arial"/>
          <w:bCs/>
          <w:color w:val="000000"/>
          <w:szCs w:val="20"/>
          <w:lang w:eastAsia="ar-SA"/>
        </w:rPr>
        <w:t xml:space="preserve">9.11.1.1.2 Certidão de Acervo Técnico (CAT), emitida pelo CREA - Conselho Regional de Engenharia e Agronomia e/ou Atestado de Capacidade Técnica-Operacional devidamente registrado no CREA que comprove que a licitante tenha executado para órgão ou entidade da administração pública, ou ainda para empresas privadas, obra/serviços de características similares ao objeto da presente licitação, que figurem o nome da licitante na condição de </w:t>
      </w:r>
      <w:r>
        <w:rPr>
          <w:rFonts w:cs="Arial"/>
          <w:bCs/>
          <w:color w:val="000000"/>
          <w:szCs w:val="20"/>
          <w:lang w:eastAsia="ar-SA"/>
        </w:rPr>
        <w:lastRenderedPageBreak/>
        <w:t xml:space="preserve">contratada, e cuja parcela de maior relevância técnica tenha sido o serviço de fornecimento e instalação de, no mínimo, um elevador elétrico com capacidade mínima de </w:t>
      </w:r>
      <w:proofErr w:type="gramStart"/>
      <w:r>
        <w:rPr>
          <w:rFonts w:cs="Arial"/>
          <w:bCs/>
          <w:color w:val="000000"/>
          <w:szCs w:val="20"/>
          <w:lang w:eastAsia="ar-SA"/>
        </w:rPr>
        <w:t>600kg</w:t>
      </w:r>
      <w:proofErr w:type="gramEnd"/>
      <w:r>
        <w:rPr>
          <w:rFonts w:cs="Arial"/>
          <w:bCs/>
          <w:color w:val="000000"/>
          <w:szCs w:val="20"/>
          <w:lang w:eastAsia="ar-SA"/>
        </w:rPr>
        <w:t xml:space="preserve"> (8 passageiros).</w:t>
      </w:r>
    </w:p>
    <w:p w:rsidR="005613D6" w:rsidRDefault="00140219">
      <w:pPr>
        <w:tabs>
          <w:tab w:val="left" w:pos="1440"/>
        </w:tabs>
        <w:snapToGrid w:val="0"/>
        <w:spacing w:before="120" w:after="120" w:line="360" w:lineRule="auto"/>
        <w:jc w:val="both"/>
        <w:rPr>
          <w:rFonts w:cs="Arial"/>
          <w:iCs/>
          <w:szCs w:val="20"/>
          <w:lang w:eastAsia="ar-SA"/>
        </w:rPr>
      </w:pPr>
      <w:r>
        <w:rPr>
          <w:rFonts w:cs="Arial"/>
          <w:iCs/>
          <w:szCs w:val="20"/>
          <w:lang w:eastAsia="ar-SA"/>
        </w:rPr>
        <w:t>9.12.</w:t>
      </w:r>
      <w:r>
        <w:rPr>
          <w:rFonts w:cs="Arial"/>
          <w:iCs/>
          <w:szCs w:val="20"/>
          <w:lang w:eastAsia="ar-SA"/>
        </w:rPr>
        <w:tab/>
        <w:t>Tratando-se de licitantes reunidos em consórcio, serão observadas as seguintes exigências:</w:t>
      </w:r>
    </w:p>
    <w:p w:rsidR="005613D6" w:rsidRDefault="00140219">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t>9.12.1.</w:t>
      </w:r>
      <w:r>
        <w:rPr>
          <w:rFonts w:cs="Arial"/>
          <w:iCs/>
          <w:szCs w:val="20"/>
          <w:lang w:eastAsia="ar-SA"/>
        </w:rPr>
        <w:tab/>
        <w:t xml:space="preserve">comprovação da existência de compromisso público ou particular de constituição de consórcio, subscrito pelas empresas que dele participarão, com indicação da empresa-líder, que deverá possuir amplos poderes para representar </w:t>
      </w:r>
      <w:proofErr w:type="gramStart"/>
      <w:r>
        <w:rPr>
          <w:rFonts w:cs="Arial"/>
          <w:iCs/>
          <w:szCs w:val="20"/>
          <w:lang w:eastAsia="ar-SA"/>
        </w:rPr>
        <w:t>os consorciadas</w:t>
      </w:r>
      <w:proofErr w:type="gramEnd"/>
      <w:r>
        <w:rPr>
          <w:rFonts w:cs="Arial"/>
          <w:iCs/>
          <w:szCs w:val="20"/>
          <w:lang w:eastAsia="ar-SA"/>
        </w:rPr>
        <w:t xml:space="preserve"> no procedimento licitatório e no instrumento contratual, receber e dar quitação, responder administrativa e judicialmente, inclusive receber notificação, intimação e citação;</w:t>
      </w:r>
    </w:p>
    <w:p w:rsidR="005613D6" w:rsidRDefault="00140219">
      <w:pPr>
        <w:tabs>
          <w:tab w:val="left" w:pos="1440"/>
        </w:tabs>
        <w:snapToGrid w:val="0"/>
        <w:spacing w:before="120" w:after="120" w:line="360" w:lineRule="auto"/>
        <w:ind w:left="1418" w:hanging="1418"/>
        <w:jc w:val="both"/>
        <w:rPr>
          <w:rFonts w:cs="Arial"/>
          <w:iCs/>
          <w:szCs w:val="20"/>
          <w:lang w:eastAsia="ar-SA"/>
        </w:rPr>
      </w:pPr>
      <w:r>
        <w:rPr>
          <w:rFonts w:cs="Arial"/>
          <w:iCs/>
          <w:szCs w:val="20"/>
          <w:lang w:eastAsia="ar-SA"/>
        </w:rPr>
        <w:tab/>
      </w:r>
      <w:r>
        <w:rPr>
          <w:rFonts w:cs="Arial"/>
          <w:iCs/>
          <w:szCs w:val="20"/>
          <w:lang w:eastAsia="ar-SA"/>
        </w:rPr>
        <w:tab/>
        <w:t>9.12.2.</w:t>
      </w:r>
      <w:r>
        <w:rPr>
          <w:rFonts w:cs="Arial"/>
          <w:iCs/>
          <w:szCs w:val="20"/>
          <w:lang w:eastAsia="ar-SA"/>
        </w:rPr>
        <w:tab/>
        <w:t>apresentação da documentação de habilitação especificada no edital por empresa consorciada;</w:t>
      </w:r>
    </w:p>
    <w:p w:rsidR="005613D6" w:rsidRDefault="00140219">
      <w:pPr>
        <w:tabs>
          <w:tab w:val="left" w:pos="1440"/>
        </w:tabs>
        <w:snapToGrid w:val="0"/>
        <w:spacing w:before="120" w:after="120" w:line="360" w:lineRule="auto"/>
        <w:ind w:left="1416" w:hanging="1416"/>
        <w:jc w:val="both"/>
        <w:rPr>
          <w:rFonts w:cs="Arial"/>
          <w:iCs/>
          <w:szCs w:val="20"/>
          <w:lang w:eastAsia="ar-SA"/>
        </w:rPr>
      </w:pPr>
      <w:r>
        <w:rPr>
          <w:rFonts w:cs="Arial"/>
          <w:iCs/>
          <w:szCs w:val="20"/>
          <w:lang w:eastAsia="ar-SA"/>
        </w:rPr>
        <w:tab/>
      </w:r>
      <w:r>
        <w:rPr>
          <w:rFonts w:cs="Arial"/>
          <w:iCs/>
          <w:szCs w:val="20"/>
          <w:lang w:eastAsia="ar-SA"/>
        </w:rPr>
        <w:tab/>
        <w:t>9.12.3.</w:t>
      </w:r>
      <w:r>
        <w:rPr>
          <w:rFonts w:cs="Arial"/>
          <w:iCs/>
          <w:szCs w:val="20"/>
          <w:lang w:eastAsia="ar-SA"/>
        </w:rPr>
        <w:tab/>
        <w:t>comprovação da capacidade técnica do consórcio pelo somatório dos quantitativos de cada consorciado, na forma estabelecida neste edital;</w:t>
      </w:r>
    </w:p>
    <w:p w:rsidR="005613D6" w:rsidRDefault="00140219">
      <w:pPr>
        <w:tabs>
          <w:tab w:val="left" w:pos="1440"/>
        </w:tabs>
        <w:snapToGrid w:val="0"/>
        <w:spacing w:before="120" w:after="120" w:line="360" w:lineRule="auto"/>
        <w:ind w:left="1416" w:hanging="1416"/>
        <w:jc w:val="both"/>
        <w:rPr>
          <w:rFonts w:cs="Arial"/>
          <w:iCs/>
          <w:szCs w:val="20"/>
          <w:lang w:eastAsia="ar-SA"/>
        </w:rPr>
      </w:pPr>
      <w:r>
        <w:rPr>
          <w:rFonts w:cs="Arial"/>
          <w:iCs/>
          <w:szCs w:val="20"/>
          <w:lang w:eastAsia="ar-SA"/>
        </w:rPr>
        <w:tab/>
      </w:r>
      <w:r>
        <w:rPr>
          <w:rFonts w:cs="Arial"/>
          <w:iCs/>
          <w:szCs w:val="20"/>
          <w:lang w:eastAsia="ar-SA"/>
        </w:rPr>
        <w:tab/>
        <w:t>9.12.4.</w:t>
      </w:r>
      <w:r>
        <w:rPr>
          <w:rFonts w:cs="Arial"/>
          <w:iCs/>
          <w:szCs w:val="20"/>
          <w:lang w:eastAsia="ar-SA"/>
        </w:rPr>
        <w:tab/>
        <w:t>demonstração, pelo consórcio, pelo somatório dos valores de cada consorciado, na proporção de sua respectiva participação, do atendimento aos índices contábeis definidos neste edital, com o acréscimo de 20%, para fins de qualificação econômico-financeira, na proporção da respectiva participação;</w:t>
      </w:r>
    </w:p>
    <w:p w:rsidR="005613D6" w:rsidRDefault="00140219">
      <w:pPr>
        <w:tabs>
          <w:tab w:val="left" w:pos="1440"/>
        </w:tabs>
        <w:snapToGrid w:val="0"/>
        <w:spacing w:before="120" w:after="120" w:line="360" w:lineRule="auto"/>
        <w:ind w:left="2124" w:hanging="2124"/>
        <w:jc w:val="both"/>
        <w:rPr>
          <w:rFonts w:cs="Arial"/>
          <w:iCs/>
          <w:szCs w:val="20"/>
          <w:lang w:eastAsia="ar-SA"/>
        </w:rPr>
      </w:pPr>
      <w:r>
        <w:rPr>
          <w:rFonts w:cs="Arial"/>
          <w:iCs/>
          <w:szCs w:val="20"/>
          <w:lang w:eastAsia="ar-SA"/>
        </w:rPr>
        <w:tab/>
      </w:r>
      <w:r>
        <w:rPr>
          <w:rFonts w:cs="Arial"/>
          <w:iCs/>
          <w:szCs w:val="20"/>
          <w:lang w:eastAsia="ar-SA"/>
        </w:rPr>
        <w:tab/>
        <w:t>9.12.4.1.</w:t>
      </w:r>
      <w:r>
        <w:rPr>
          <w:rFonts w:cs="Arial"/>
          <w:iCs/>
          <w:szCs w:val="20"/>
          <w:lang w:eastAsia="ar-SA"/>
        </w:rPr>
        <w:tab/>
        <w:t xml:space="preserve">Quando se tratar de consórcio composto em sua totalidade por micro e pequenas empresas, não será necessário cumprir esse acréscimo percentual na qualificação econômico-financeira; </w:t>
      </w:r>
    </w:p>
    <w:p w:rsidR="005613D6" w:rsidRDefault="00140219">
      <w:pPr>
        <w:tabs>
          <w:tab w:val="left" w:pos="1440"/>
        </w:tabs>
        <w:snapToGrid w:val="0"/>
        <w:spacing w:before="120" w:after="120" w:line="360" w:lineRule="auto"/>
        <w:ind w:left="1416" w:hanging="1416"/>
        <w:jc w:val="both"/>
        <w:rPr>
          <w:rFonts w:cs="Arial"/>
          <w:iCs/>
          <w:szCs w:val="20"/>
          <w:lang w:eastAsia="ar-SA"/>
        </w:rPr>
      </w:pPr>
      <w:r>
        <w:rPr>
          <w:rFonts w:cs="Arial"/>
          <w:iCs/>
          <w:szCs w:val="20"/>
          <w:lang w:eastAsia="ar-SA"/>
        </w:rPr>
        <w:tab/>
      </w:r>
      <w:r>
        <w:rPr>
          <w:rFonts w:cs="Arial"/>
          <w:iCs/>
          <w:szCs w:val="20"/>
          <w:lang w:eastAsia="ar-SA"/>
        </w:rPr>
        <w:tab/>
        <w:t>9.12.5.</w:t>
      </w:r>
      <w:r>
        <w:rPr>
          <w:rFonts w:cs="Arial"/>
          <w:iCs/>
          <w:szCs w:val="20"/>
          <w:lang w:eastAsia="ar-SA"/>
        </w:rPr>
        <w:tab/>
        <w:t>responsabilidade solidária das empresas consorciadas pelas obrigações do consórcio, nas fases de licitação e durante a vigência do contrato;</w:t>
      </w:r>
    </w:p>
    <w:p w:rsidR="005613D6" w:rsidRDefault="00140219">
      <w:pPr>
        <w:tabs>
          <w:tab w:val="left" w:pos="1440"/>
        </w:tabs>
        <w:snapToGrid w:val="0"/>
        <w:spacing w:before="120" w:after="120" w:line="360" w:lineRule="auto"/>
        <w:ind w:left="1416" w:hanging="1416"/>
        <w:jc w:val="both"/>
        <w:rPr>
          <w:rFonts w:cs="Arial"/>
          <w:iCs/>
          <w:szCs w:val="20"/>
          <w:lang w:eastAsia="ar-SA"/>
        </w:rPr>
      </w:pPr>
      <w:r>
        <w:rPr>
          <w:rFonts w:cs="Arial"/>
          <w:iCs/>
          <w:szCs w:val="20"/>
          <w:lang w:eastAsia="ar-SA"/>
        </w:rPr>
        <w:tab/>
      </w:r>
      <w:r>
        <w:rPr>
          <w:rFonts w:cs="Arial"/>
          <w:iCs/>
          <w:szCs w:val="20"/>
          <w:lang w:eastAsia="ar-SA"/>
        </w:rPr>
        <w:tab/>
        <w:t>9.12.6.</w:t>
      </w:r>
      <w:r>
        <w:rPr>
          <w:rFonts w:cs="Arial"/>
          <w:iCs/>
          <w:szCs w:val="20"/>
          <w:lang w:eastAsia="ar-SA"/>
        </w:rPr>
        <w:tab/>
        <w:t>obrigatoriedade de liderança por empresa brasileira no consórcio formado por empresas brasileiras e estrangeiras;</w:t>
      </w:r>
    </w:p>
    <w:p w:rsidR="005613D6" w:rsidRDefault="00140219">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r>
      <w:r>
        <w:rPr>
          <w:rFonts w:cs="Arial"/>
          <w:iCs/>
          <w:szCs w:val="20"/>
          <w:lang w:eastAsia="ar-SA"/>
        </w:rPr>
        <w:tab/>
        <w:t>9.12.7.</w:t>
      </w:r>
      <w:r>
        <w:rPr>
          <w:rFonts w:cs="Arial"/>
          <w:iCs/>
          <w:szCs w:val="20"/>
          <w:lang w:eastAsia="ar-SA"/>
        </w:rPr>
        <w:tab/>
        <w:t>constituição e registro do consórcio antes da celebração do contrato; e</w:t>
      </w:r>
    </w:p>
    <w:p w:rsidR="005613D6" w:rsidRDefault="00140219">
      <w:pPr>
        <w:tabs>
          <w:tab w:val="left" w:pos="1440"/>
        </w:tabs>
        <w:snapToGrid w:val="0"/>
        <w:spacing w:before="120" w:after="120" w:line="360" w:lineRule="auto"/>
        <w:ind w:left="1416" w:hanging="1416"/>
        <w:jc w:val="both"/>
        <w:rPr>
          <w:rFonts w:cs="Arial"/>
          <w:iCs/>
          <w:szCs w:val="20"/>
          <w:lang w:eastAsia="ar-SA"/>
        </w:rPr>
      </w:pPr>
      <w:r>
        <w:rPr>
          <w:rFonts w:cs="Arial"/>
          <w:iCs/>
          <w:szCs w:val="20"/>
          <w:lang w:eastAsia="ar-SA"/>
        </w:rPr>
        <w:tab/>
      </w:r>
      <w:r>
        <w:rPr>
          <w:rFonts w:cs="Arial"/>
          <w:iCs/>
          <w:szCs w:val="20"/>
          <w:lang w:eastAsia="ar-SA"/>
        </w:rPr>
        <w:tab/>
        <w:t>9.12.8.</w:t>
      </w:r>
      <w:r>
        <w:rPr>
          <w:rFonts w:cs="Arial"/>
          <w:iCs/>
          <w:szCs w:val="20"/>
          <w:lang w:eastAsia="ar-SA"/>
        </w:rPr>
        <w:tab/>
        <w:t>proibição de participação de empresa consorciada, na mesma licitação, por intermédio de mais de um consórcio ou isoladamente</w:t>
      </w:r>
    </w:p>
    <w:p w:rsidR="005613D6" w:rsidRDefault="00140219">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lastRenderedPageBreak/>
        <w:tab/>
        <w:t>9.13.</w:t>
      </w:r>
      <w:r>
        <w:rPr>
          <w:rFonts w:cs="Arial"/>
          <w:iCs/>
          <w:szCs w:val="20"/>
          <w:lang w:eastAsia="ar-SA"/>
        </w:rPr>
        <w:tab/>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5613D6" w:rsidRDefault="00140219">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t>9.14.</w:t>
      </w:r>
      <w:r>
        <w:rPr>
          <w:rFonts w:cs="Arial"/>
          <w:iCs/>
          <w:szCs w:val="20"/>
          <w:lang w:eastAsia="ar-SA"/>
        </w:rPr>
        <w:tab/>
        <w:t>A existência de restrição relativamente à regularidade fiscal e trabalhista não impede que a licitante qualificada como microempresa ou empresa de pequeno porte seja declarada vencedora, uma vez que atenda a todas as demais exigências do edital.</w:t>
      </w:r>
    </w:p>
    <w:p w:rsidR="005613D6" w:rsidRDefault="00140219">
      <w:pPr>
        <w:tabs>
          <w:tab w:val="left" w:pos="1440"/>
        </w:tabs>
        <w:snapToGrid w:val="0"/>
        <w:spacing w:before="120" w:after="120" w:line="360" w:lineRule="auto"/>
        <w:ind w:left="1416" w:hanging="1416"/>
        <w:jc w:val="both"/>
        <w:rPr>
          <w:rFonts w:cs="Arial"/>
          <w:iCs/>
          <w:szCs w:val="20"/>
          <w:lang w:eastAsia="ar-SA"/>
        </w:rPr>
      </w:pPr>
      <w:r>
        <w:rPr>
          <w:rFonts w:cs="Arial"/>
          <w:iCs/>
          <w:szCs w:val="20"/>
          <w:lang w:eastAsia="ar-SA"/>
        </w:rPr>
        <w:tab/>
      </w:r>
      <w:r>
        <w:rPr>
          <w:rFonts w:cs="Arial"/>
          <w:iCs/>
          <w:szCs w:val="20"/>
          <w:lang w:eastAsia="ar-SA"/>
        </w:rPr>
        <w:tab/>
        <w:t>9.14.1.</w:t>
      </w:r>
      <w:r>
        <w:rPr>
          <w:rFonts w:cs="Arial"/>
          <w:iCs/>
          <w:szCs w:val="20"/>
          <w:lang w:eastAsia="ar-SA"/>
        </w:rPr>
        <w:tab/>
        <w:t>A declaração do vencedor acontecerá no momento imediatamente posterior à fase de habilitação.</w:t>
      </w:r>
    </w:p>
    <w:p w:rsidR="005613D6" w:rsidRDefault="00140219">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t>9.15.</w:t>
      </w:r>
      <w:r>
        <w:rPr>
          <w:rFonts w:cs="Arial"/>
          <w:iCs/>
          <w:szCs w:val="20"/>
          <w:lang w:eastAsia="ar-SA"/>
        </w:rPr>
        <w:tab/>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Pr>
          <w:rFonts w:cs="Arial"/>
          <w:iCs/>
          <w:szCs w:val="20"/>
          <w:lang w:eastAsia="ar-SA"/>
        </w:rPr>
        <w:t>5</w:t>
      </w:r>
      <w:proofErr w:type="gramEnd"/>
      <w:r>
        <w:rPr>
          <w:rFonts w:cs="Arial"/>
          <w:iCs/>
          <w:szCs w:val="20"/>
          <w:lang w:eastAsia="ar-SA"/>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5613D6" w:rsidRDefault="00140219">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t>9.16.</w:t>
      </w:r>
      <w:r>
        <w:rPr>
          <w:rFonts w:cs="Arial"/>
          <w:iCs/>
          <w:szCs w:val="20"/>
          <w:lang w:eastAsia="ar-SA"/>
        </w:rPr>
        <w:tab/>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5613D6" w:rsidRDefault="00140219">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t>9.17.</w:t>
      </w:r>
      <w:r>
        <w:rPr>
          <w:rFonts w:cs="Arial"/>
          <w:iCs/>
          <w:szCs w:val="20"/>
          <w:lang w:eastAsia="ar-SA"/>
        </w:rPr>
        <w:tab/>
        <w:t>Havendo necessidade de analisar minuciosamente os documentos exigidos, o Pregoeiro suspenderá a sessão, informando no “chat” a nova data e horário para a continuidade da mesma.</w:t>
      </w:r>
    </w:p>
    <w:p w:rsidR="005613D6" w:rsidRDefault="00140219">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t>9.18.</w:t>
      </w:r>
      <w:r>
        <w:rPr>
          <w:rFonts w:cs="Arial"/>
          <w:iCs/>
          <w:szCs w:val="20"/>
          <w:lang w:eastAsia="ar-SA"/>
        </w:rPr>
        <w:tab/>
        <w:t>Será inabilitado o licitante que não comprovar sua habilitação, seja por não apresentar quaisquer dos documentos exigidos, ou apresentá-los em desacordo com o estabelecido neste Edital.</w:t>
      </w:r>
    </w:p>
    <w:p w:rsidR="005613D6" w:rsidRDefault="00140219">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t>9.19.</w:t>
      </w:r>
      <w:r>
        <w:rPr>
          <w:rFonts w:cs="Arial"/>
          <w:iCs/>
          <w:szCs w:val="20"/>
          <w:lang w:eastAsia="ar-SA"/>
        </w:rPr>
        <w:tab/>
        <w:t xml:space="preserve">Nos itens não exclusivos a microempresas e empresas de pequeno porte, em havendo inabilitação, haverá nova verificação, pelo sistema, da eventual ocorrência do </w:t>
      </w:r>
      <w:r>
        <w:rPr>
          <w:rFonts w:cs="Arial"/>
          <w:iCs/>
          <w:szCs w:val="20"/>
          <w:lang w:eastAsia="ar-SA"/>
        </w:rPr>
        <w:lastRenderedPageBreak/>
        <w:t>empate ficto, previsto nos artigos 44 e 45 da LC nº 123, de 2006, seguindo-se a disciplina antes estabelecida para aceitação da proposta subsequente.</w:t>
      </w:r>
    </w:p>
    <w:p w:rsidR="005613D6" w:rsidRDefault="00140219">
      <w:pPr>
        <w:tabs>
          <w:tab w:val="left" w:pos="1440"/>
        </w:tabs>
        <w:snapToGrid w:val="0"/>
        <w:spacing w:before="120" w:after="120" w:line="360" w:lineRule="auto"/>
        <w:ind w:left="708" w:hanging="708"/>
        <w:jc w:val="both"/>
        <w:rPr>
          <w:rFonts w:cs="Arial"/>
          <w:iCs/>
          <w:szCs w:val="20"/>
          <w:lang w:eastAsia="ar-SA"/>
        </w:rPr>
      </w:pPr>
      <w:r>
        <w:rPr>
          <w:rFonts w:cs="Arial"/>
          <w:iCs/>
          <w:szCs w:val="20"/>
          <w:lang w:eastAsia="ar-SA"/>
        </w:rPr>
        <w:tab/>
        <w:t>9.20.</w:t>
      </w:r>
      <w:r>
        <w:rPr>
          <w:rFonts w:cs="Arial"/>
          <w:iCs/>
          <w:szCs w:val="20"/>
          <w:lang w:eastAsia="ar-SA"/>
        </w:rPr>
        <w:tab/>
        <w:t>Constatado o atendimento às exigências de habilitação fixadas no Edital, o licitante será declarado vencedor.</w:t>
      </w:r>
    </w:p>
    <w:p w:rsidR="005613D6" w:rsidRDefault="00140219">
      <w:pPr>
        <w:spacing w:before="120" w:after="120" w:line="360" w:lineRule="auto"/>
        <w:jc w:val="both"/>
        <w:rPr>
          <w:rFonts w:cs="Arial"/>
          <w:b/>
          <w:bCs/>
        </w:rPr>
      </w:pPr>
      <w:r>
        <w:rPr>
          <w:rFonts w:cs="Arial"/>
          <w:b/>
          <w:bCs/>
        </w:rPr>
        <w:t>10.</w:t>
      </w:r>
      <w:r>
        <w:rPr>
          <w:rFonts w:cs="Arial"/>
          <w:b/>
          <w:bCs/>
        </w:rPr>
        <w:tab/>
        <w:t>DO ENCAMINHAMENTO DA PROPOSTA VENCEDORA</w:t>
      </w:r>
    </w:p>
    <w:p w:rsidR="005613D6" w:rsidRDefault="00140219">
      <w:pPr>
        <w:spacing w:before="120" w:after="120" w:line="360" w:lineRule="auto"/>
        <w:ind w:left="708"/>
        <w:jc w:val="both"/>
        <w:rPr>
          <w:rFonts w:cs="Arial"/>
        </w:rPr>
      </w:pPr>
      <w:r>
        <w:rPr>
          <w:rFonts w:cs="Arial"/>
        </w:rPr>
        <w:t>10.1.</w:t>
      </w:r>
      <w:r>
        <w:rPr>
          <w:rFonts w:cs="Arial"/>
        </w:rPr>
        <w:tab/>
        <w:t>A proposta final do licitante declarado vencedor deverá ser encaminhada no prazo de 02 (duas) horas, a contar da solicitação do Pregoeiro no sistema eletrônico e deverá:</w:t>
      </w:r>
    </w:p>
    <w:p w:rsidR="005613D6" w:rsidRDefault="00140219">
      <w:pPr>
        <w:spacing w:before="120" w:after="120" w:line="360" w:lineRule="auto"/>
        <w:ind w:left="1416"/>
        <w:jc w:val="both"/>
        <w:rPr>
          <w:rFonts w:cs="Arial"/>
        </w:rPr>
      </w:pPr>
      <w:r>
        <w:rPr>
          <w:rFonts w:cs="Arial"/>
        </w:rPr>
        <w:t>10.1.1.</w:t>
      </w:r>
      <w:r>
        <w:rPr>
          <w:rFonts w:cs="Arial"/>
        </w:rPr>
        <w:tab/>
        <w:t>ser redigida em língua portuguesa, datilografada ou digitada, em uma via, sem emendas, rasuras, entrelinhas ou ressalvas, devendo a última folha ser assinada e as demais rubricadas pelo licitante ou seu representante legal.</w:t>
      </w:r>
    </w:p>
    <w:p w:rsidR="005613D6" w:rsidRDefault="00140219">
      <w:pPr>
        <w:spacing w:before="120" w:after="120" w:line="360" w:lineRule="auto"/>
        <w:ind w:left="1416"/>
        <w:jc w:val="both"/>
        <w:rPr>
          <w:rFonts w:cs="Arial"/>
        </w:rPr>
      </w:pPr>
      <w:r>
        <w:rPr>
          <w:rFonts w:cs="Arial"/>
        </w:rPr>
        <w:t>10.1.2.</w:t>
      </w:r>
      <w:r>
        <w:rPr>
          <w:rFonts w:cs="Arial"/>
        </w:rPr>
        <w:tab/>
        <w:t>conter a indicação do banco, número da conta e agência do licitante vencedor, para fins de pagamento.</w:t>
      </w:r>
    </w:p>
    <w:p w:rsidR="005613D6" w:rsidRDefault="00140219">
      <w:pPr>
        <w:spacing w:before="120" w:after="120" w:line="360" w:lineRule="auto"/>
        <w:ind w:left="708"/>
        <w:jc w:val="both"/>
        <w:rPr>
          <w:rFonts w:cs="Arial"/>
        </w:rPr>
      </w:pPr>
      <w:r>
        <w:rPr>
          <w:rFonts w:cs="Arial"/>
        </w:rPr>
        <w:t>10.2.</w:t>
      </w:r>
      <w:r>
        <w:rPr>
          <w:rFonts w:cs="Arial"/>
        </w:rPr>
        <w:tab/>
        <w:t>A proposta final deverá ser documentada nos autos e será levada em consideração no decorrer da execução do contrato e aplicação de eventual sanção à Contratada, se for o caso.</w:t>
      </w:r>
    </w:p>
    <w:p w:rsidR="005613D6" w:rsidRDefault="00140219">
      <w:pPr>
        <w:spacing w:before="120" w:after="120" w:line="360" w:lineRule="auto"/>
        <w:ind w:left="1416"/>
        <w:jc w:val="both"/>
        <w:rPr>
          <w:rFonts w:cs="Arial"/>
        </w:rPr>
      </w:pPr>
      <w:r>
        <w:rPr>
          <w:rFonts w:cs="Arial"/>
        </w:rPr>
        <w:t>10.2.1.</w:t>
      </w:r>
      <w:r>
        <w:rPr>
          <w:rFonts w:cs="Arial"/>
        </w:rPr>
        <w:tab/>
        <w:t>Todas as especificações do objeto contidas na proposta, tais como marca, modelo, tipo, fabricante e procedência, vinculam a Contratada.</w:t>
      </w:r>
    </w:p>
    <w:p w:rsidR="005613D6" w:rsidRDefault="00140219">
      <w:pPr>
        <w:spacing w:before="120" w:after="120" w:line="360" w:lineRule="auto"/>
        <w:ind w:left="708"/>
        <w:jc w:val="both"/>
        <w:rPr>
          <w:rFonts w:cs="Arial"/>
          <w:sz w:val="21"/>
        </w:rPr>
      </w:pPr>
      <w:r>
        <w:rPr>
          <w:rFonts w:cs="Arial"/>
          <w:sz w:val="21"/>
        </w:rPr>
        <w:t>10.3.</w:t>
      </w:r>
      <w:r>
        <w:rPr>
          <w:rFonts w:cs="Arial"/>
          <w:sz w:val="21"/>
        </w:rPr>
        <w:tab/>
        <w:t xml:space="preserve"> Os preços deverão ser expressos em moeda corrente nacional, o valor unitário em algarismos e o valor global em algarismos e por extenso (art. 5º da Lei nº 8.666/93).</w:t>
      </w:r>
    </w:p>
    <w:p w:rsidR="005613D6" w:rsidRDefault="00140219">
      <w:pPr>
        <w:spacing w:before="120" w:after="120" w:line="360" w:lineRule="auto"/>
        <w:ind w:left="2124"/>
        <w:jc w:val="both"/>
        <w:rPr>
          <w:rFonts w:cs="Arial"/>
        </w:rPr>
      </w:pPr>
      <w:r>
        <w:rPr>
          <w:rFonts w:cs="Arial"/>
        </w:rPr>
        <w:t>10.3.1.</w:t>
      </w:r>
      <w:r>
        <w:rPr>
          <w:rFonts w:cs="Arial"/>
        </w:rPr>
        <w:tab/>
        <w:t>Ocorrendo divergência entre os preços unitários e o preço global, prevalecerão os primeiros; no caso de divergência entre os valores numéricos e os valores expressos por extenso, prevalecerão estes últimos.</w:t>
      </w:r>
    </w:p>
    <w:p w:rsidR="005613D6" w:rsidRDefault="00140219">
      <w:pPr>
        <w:spacing w:before="120" w:after="120" w:line="360" w:lineRule="auto"/>
        <w:ind w:left="708"/>
        <w:jc w:val="both"/>
        <w:rPr>
          <w:rFonts w:cs="Arial"/>
          <w:sz w:val="21"/>
        </w:rPr>
      </w:pPr>
      <w:r>
        <w:rPr>
          <w:rFonts w:cs="Arial"/>
          <w:sz w:val="21"/>
        </w:rPr>
        <w:t>10.4.</w:t>
      </w:r>
      <w:r>
        <w:rPr>
          <w:rFonts w:cs="Arial"/>
          <w:sz w:val="21"/>
        </w:rPr>
        <w:tab/>
        <w:t xml:space="preserve">A oferta deverá ser firme e </w:t>
      </w:r>
      <w:proofErr w:type="gramStart"/>
      <w:r>
        <w:rPr>
          <w:rFonts w:cs="Arial"/>
          <w:sz w:val="21"/>
        </w:rPr>
        <w:t>precisa,</w:t>
      </w:r>
      <w:proofErr w:type="gramEnd"/>
      <w:r>
        <w:rPr>
          <w:rFonts w:cs="Arial"/>
          <w:sz w:val="21"/>
        </w:rPr>
        <w:t xml:space="preserve"> limitada, rigorosamente, ao objeto deste Edital, sem conter alternativas de preço ou de qualquer outra condição que induza o julgamento a mais de um resultado, sob pena de desclassificação.</w:t>
      </w:r>
    </w:p>
    <w:p w:rsidR="005613D6" w:rsidRDefault="00140219">
      <w:pPr>
        <w:spacing w:before="120" w:after="120" w:line="360" w:lineRule="auto"/>
        <w:ind w:left="708"/>
        <w:jc w:val="both"/>
        <w:rPr>
          <w:rFonts w:cs="Arial"/>
          <w:sz w:val="21"/>
        </w:rPr>
      </w:pPr>
      <w:r>
        <w:rPr>
          <w:rFonts w:cs="Arial"/>
          <w:sz w:val="21"/>
        </w:rPr>
        <w:t>10.5.</w:t>
      </w:r>
      <w:r>
        <w:rPr>
          <w:rFonts w:cs="Arial"/>
          <w:sz w:val="21"/>
        </w:rPr>
        <w:tab/>
        <w:t>A proposta deverá obedecer aos termos deste Edital e seus Anexos, não sendo considerada aquela que não corresponda às especificações ali contidas ou que estabeleça vínculo à proposta de outro licitante.</w:t>
      </w:r>
    </w:p>
    <w:p w:rsidR="005613D6" w:rsidRDefault="00140219">
      <w:pPr>
        <w:spacing w:before="120" w:after="120" w:line="360" w:lineRule="auto"/>
        <w:ind w:left="708"/>
        <w:jc w:val="both"/>
        <w:rPr>
          <w:rFonts w:cs="Arial"/>
          <w:sz w:val="21"/>
        </w:rPr>
      </w:pPr>
      <w:r>
        <w:rPr>
          <w:rFonts w:cs="Arial"/>
          <w:sz w:val="21"/>
        </w:rPr>
        <w:lastRenderedPageBreak/>
        <w:t>10.6.</w:t>
      </w:r>
      <w:r>
        <w:rPr>
          <w:rFonts w:cs="Arial"/>
          <w:sz w:val="21"/>
        </w:rPr>
        <w:tab/>
        <w:t>As propostas que contenham a descrição do objeto, o valor e os documentos complementares estarão disponíveis na internet, após a homologação.</w:t>
      </w:r>
    </w:p>
    <w:p w:rsidR="005613D6" w:rsidRDefault="00140219">
      <w:pPr>
        <w:spacing w:before="120" w:after="120" w:line="360" w:lineRule="auto"/>
        <w:ind w:left="425"/>
        <w:jc w:val="both"/>
        <w:rPr>
          <w:rFonts w:cs="Arial"/>
          <w:b/>
          <w:bCs/>
          <w:color w:val="000000" w:themeColor="text1"/>
        </w:rPr>
      </w:pPr>
      <w:r>
        <w:rPr>
          <w:rFonts w:cs="Arial"/>
          <w:b/>
          <w:bCs/>
          <w:color w:val="000000" w:themeColor="text1"/>
        </w:rPr>
        <w:t>11.</w:t>
      </w:r>
      <w:r>
        <w:rPr>
          <w:rFonts w:cs="Arial"/>
          <w:b/>
          <w:bCs/>
          <w:color w:val="000000" w:themeColor="text1"/>
        </w:rPr>
        <w:tab/>
        <w:t>DOS RECURSOS</w:t>
      </w:r>
    </w:p>
    <w:p w:rsidR="005613D6" w:rsidRDefault="00140219">
      <w:pPr>
        <w:spacing w:before="120" w:after="120" w:line="360" w:lineRule="auto"/>
        <w:ind w:left="991"/>
        <w:jc w:val="both"/>
        <w:rPr>
          <w:rFonts w:cs="Arial"/>
          <w:color w:val="000000" w:themeColor="text1"/>
        </w:rPr>
      </w:pPr>
      <w:r>
        <w:rPr>
          <w:rFonts w:cs="Arial"/>
          <w:color w:val="000000" w:themeColor="text1"/>
        </w:rPr>
        <w:t>11.1.</w:t>
      </w:r>
      <w:r>
        <w:rPr>
          <w:rFonts w:cs="Arial"/>
          <w:color w:val="000000" w:themeColor="text1"/>
        </w:rPr>
        <w:tab/>
        <w:t xml:space="preserve">Declarado o vencedor e decorrida a fase de regularização fiscal e trabalhista da licitante qualificada como microempresa ou empresa de pequeno porte, se for o caso, será concedido o prazo de no mínimo trinta minutos, para que qualquer licitante manifeste a intenção de recorrer, de forma motivada, isto é, indicando contra </w:t>
      </w:r>
      <w:proofErr w:type="gramStart"/>
      <w:r>
        <w:rPr>
          <w:rFonts w:cs="Arial"/>
          <w:color w:val="000000" w:themeColor="text1"/>
        </w:rPr>
        <w:t>qual(</w:t>
      </w:r>
      <w:proofErr w:type="gramEnd"/>
      <w:r>
        <w:rPr>
          <w:rFonts w:cs="Arial"/>
          <w:color w:val="000000" w:themeColor="text1"/>
        </w:rPr>
        <w:t>is) decisão(</w:t>
      </w:r>
      <w:proofErr w:type="spellStart"/>
      <w:r>
        <w:rPr>
          <w:rFonts w:cs="Arial"/>
          <w:color w:val="000000" w:themeColor="text1"/>
        </w:rPr>
        <w:t>ões</w:t>
      </w:r>
      <w:proofErr w:type="spellEnd"/>
      <w:r>
        <w:rPr>
          <w:rFonts w:cs="Arial"/>
          <w:color w:val="000000" w:themeColor="text1"/>
        </w:rPr>
        <w:t>) pretende recorrer e por quais motivos, em campo próprio do sistema.</w:t>
      </w:r>
    </w:p>
    <w:p w:rsidR="005613D6" w:rsidRDefault="00140219">
      <w:pPr>
        <w:spacing w:before="120" w:after="120" w:line="360" w:lineRule="auto"/>
        <w:ind w:left="991"/>
        <w:jc w:val="both"/>
        <w:rPr>
          <w:rFonts w:cs="Arial"/>
          <w:color w:val="000000" w:themeColor="text1"/>
        </w:rPr>
      </w:pPr>
      <w:r>
        <w:rPr>
          <w:rFonts w:cs="Arial"/>
          <w:color w:val="000000" w:themeColor="text1"/>
        </w:rPr>
        <w:t>11.2.</w:t>
      </w:r>
      <w:r>
        <w:rPr>
          <w:rFonts w:cs="Arial"/>
          <w:color w:val="000000" w:themeColor="text1"/>
        </w:rPr>
        <w:tab/>
        <w:t>Havendo quem se manifeste, caberá ao Pregoeiro verificar a tempestividade e a existência de motivação da intenção de recorrer, para decidir se admite ou não o recurso, fundamentadamente.</w:t>
      </w:r>
    </w:p>
    <w:p w:rsidR="005613D6" w:rsidRDefault="00140219">
      <w:pPr>
        <w:spacing w:before="120" w:after="120" w:line="360" w:lineRule="auto"/>
        <w:ind w:left="1699"/>
        <w:jc w:val="both"/>
        <w:rPr>
          <w:rFonts w:cs="Arial"/>
          <w:color w:val="000000" w:themeColor="text1"/>
        </w:rPr>
      </w:pPr>
      <w:r>
        <w:rPr>
          <w:rFonts w:cs="Arial"/>
          <w:color w:val="000000" w:themeColor="text1"/>
        </w:rPr>
        <w:t>11.2.1.</w:t>
      </w:r>
      <w:r>
        <w:rPr>
          <w:rFonts w:cs="Arial"/>
          <w:color w:val="000000" w:themeColor="text1"/>
        </w:rPr>
        <w:tab/>
        <w:t>Nesse momento o Pregoeiro não adentrará no mérito recursal, mas apenas verificará as condições de admissibilidade do recurso.</w:t>
      </w:r>
    </w:p>
    <w:p w:rsidR="005613D6" w:rsidRDefault="00140219">
      <w:pPr>
        <w:spacing w:before="120" w:after="120" w:line="360" w:lineRule="auto"/>
        <w:ind w:left="1699"/>
        <w:jc w:val="both"/>
        <w:rPr>
          <w:rFonts w:cs="Arial"/>
          <w:color w:val="000000" w:themeColor="text1"/>
        </w:rPr>
      </w:pPr>
      <w:r>
        <w:rPr>
          <w:rFonts w:cs="Arial"/>
          <w:color w:val="000000" w:themeColor="text1"/>
        </w:rPr>
        <w:t>11.2.2.</w:t>
      </w:r>
      <w:r>
        <w:rPr>
          <w:rFonts w:cs="Arial"/>
          <w:color w:val="000000" w:themeColor="text1"/>
        </w:rPr>
        <w:tab/>
        <w:t>A falta de manifestação motivada do licitante quanto à intenção de recorrer importará a decadência desse direito.</w:t>
      </w:r>
    </w:p>
    <w:p w:rsidR="005613D6" w:rsidRDefault="00140219">
      <w:pPr>
        <w:spacing w:before="120" w:after="120" w:line="360" w:lineRule="auto"/>
        <w:ind w:left="1699"/>
        <w:jc w:val="both"/>
        <w:rPr>
          <w:rFonts w:cs="Arial"/>
          <w:color w:val="000000" w:themeColor="text1"/>
        </w:rPr>
      </w:pPr>
      <w:r>
        <w:rPr>
          <w:rFonts w:cs="Arial"/>
          <w:color w:val="000000" w:themeColor="text1"/>
        </w:rPr>
        <w:t>11.2.3.</w:t>
      </w:r>
      <w:r>
        <w:rPr>
          <w:rFonts w:cs="Arial"/>
          <w:color w:val="000000" w:themeColor="text1"/>
        </w:rPr>
        <w:tab/>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5613D6" w:rsidRDefault="00140219">
      <w:pPr>
        <w:spacing w:before="120" w:after="120" w:line="360" w:lineRule="auto"/>
        <w:ind w:left="425"/>
        <w:jc w:val="both"/>
        <w:rPr>
          <w:rFonts w:cs="Arial"/>
          <w:color w:val="000000" w:themeColor="text1"/>
        </w:rPr>
      </w:pPr>
      <w:r>
        <w:rPr>
          <w:rFonts w:cs="Arial"/>
          <w:color w:val="000000" w:themeColor="text1"/>
        </w:rPr>
        <w:t>11.3.</w:t>
      </w:r>
      <w:r>
        <w:rPr>
          <w:rFonts w:cs="Arial"/>
          <w:color w:val="000000" w:themeColor="text1"/>
        </w:rPr>
        <w:tab/>
        <w:t xml:space="preserve">O acolhimento do recurso invalida tão somente os atos insuscetíveis de aproveitamento. </w:t>
      </w:r>
    </w:p>
    <w:p w:rsidR="005613D6" w:rsidRDefault="00140219">
      <w:pPr>
        <w:spacing w:before="120" w:after="120" w:line="360" w:lineRule="auto"/>
        <w:ind w:left="425"/>
        <w:jc w:val="both"/>
        <w:rPr>
          <w:rFonts w:cs="Arial"/>
          <w:color w:val="000000" w:themeColor="text1"/>
        </w:rPr>
      </w:pPr>
      <w:r>
        <w:rPr>
          <w:rFonts w:cs="Arial"/>
          <w:color w:val="000000" w:themeColor="text1"/>
        </w:rPr>
        <w:t>11.4.</w:t>
      </w:r>
      <w:r>
        <w:rPr>
          <w:rFonts w:cs="Arial"/>
          <w:color w:val="000000" w:themeColor="text1"/>
        </w:rPr>
        <w:tab/>
        <w:t>Os autos do processo permanecerão com vista franqueada aos interessados, no endereço constante neste Edital.</w:t>
      </w:r>
    </w:p>
    <w:p w:rsidR="005613D6" w:rsidRDefault="00140219">
      <w:pPr>
        <w:spacing w:before="120" w:after="120" w:line="360" w:lineRule="auto"/>
        <w:jc w:val="both"/>
        <w:rPr>
          <w:rFonts w:cs="Arial"/>
          <w:b/>
          <w:bCs/>
          <w:color w:val="000000" w:themeColor="text1"/>
        </w:rPr>
      </w:pPr>
      <w:r>
        <w:rPr>
          <w:rFonts w:cs="Arial"/>
          <w:b/>
          <w:bCs/>
          <w:color w:val="000000" w:themeColor="text1"/>
        </w:rPr>
        <w:t>12.</w:t>
      </w:r>
      <w:r>
        <w:rPr>
          <w:rFonts w:cs="Arial"/>
          <w:b/>
          <w:bCs/>
          <w:color w:val="000000" w:themeColor="text1"/>
        </w:rPr>
        <w:tab/>
        <w:t>DA REABERTURA DA SESSÃO PÚBLICA</w:t>
      </w:r>
    </w:p>
    <w:p w:rsidR="005613D6" w:rsidRDefault="00140219">
      <w:pPr>
        <w:spacing w:before="120" w:after="120" w:line="360" w:lineRule="auto"/>
        <w:ind w:left="425"/>
        <w:jc w:val="both"/>
        <w:rPr>
          <w:rFonts w:cs="Arial"/>
          <w:color w:val="000000" w:themeColor="text1"/>
        </w:rPr>
      </w:pPr>
      <w:r>
        <w:rPr>
          <w:rFonts w:cs="Arial"/>
          <w:color w:val="000000" w:themeColor="text1"/>
        </w:rPr>
        <w:t>12.1.</w:t>
      </w:r>
      <w:r>
        <w:rPr>
          <w:rFonts w:cs="Arial"/>
          <w:color w:val="000000" w:themeColor="text1"/>
        </w:rPr>
        <w:tab/>
        <w:t>A sessão pública poderá ser reaberta:</w:t>
      </w:r>
    </w:p>
    <w:p w:rsidR="005613D6" w:rsidRDefault="00140219">
      <w:pPr>
        <w:spacing w:before="120" w:after="120" w:line="360" w:lineRule="auto"/>
        <w:ind w:left="1416"/>
        <w:jc w:val="both"/>
        <w:rPr>
          <w:rFonts w:cs="Arial"/>
          <w:color w:val="000000" w:themeColor="text1"/>
        </w:rPr>
      </w:pPr>
      <w:r>
        <w:rPr>
          <w:rFonts w:cs="Arial"/>
          <w:color w:val="000000" w:themeColor="text1"/>
        </w:rPr>
        <w:t>12.1.1.</w:t>
      </w:r>
      <w:r>
        <w:rPr>
          <w:rFonts w:cs="Arial"/>
          <w:color w:val="000000" w:themeColor="text1"/>
        </w:rPr>
        <w:tab/>
        <w:t xml:space="preserve">Nas hipóteses de provimento de recurso que leve à anulação de atos anteriores à realização da sessão pública precedente ou em que seja anulada a </w:t>
      </w:r>
      <w:r>
        <w:rPr>
          <w:rFonts w:cs="Arial"/>
          <w:color w:val="000000" w:themeColor="text1"/>
        </w:rPr>
        <w:lastRenderedPageBreak/>
        <w:t>própria sessão pública, situação em que serão repetidos os atos anulados e os que dele dependam.</w:t>
      </w:r>
    </w:p>
    <w:p w:rsidR="005613D6" w:rsidRDefault="00140219">
      <w:pPr>
        <w:spacing w:before="120" w:after="120" w:line="360" w:lineRule="auto"/>
        <w:ind w:left="1416"/>
        <w:jc w:val="both"/>
        <w:rPr>
          <w:rFonts w:cs="Arial"/>
          <w:color w:val="000000" w:themeColor="text1"/>
        </w:rPr>
      </w:pPr>
      <w:r>
        <w:rPr>
          <w:rFonts w:cs="Arial"/>
          <w:color w:val="000000" w:themeColor="text1"/>
        </w:rPr>
        <w:t>12.1.2.</w:t>
      </w:r>
      <w:r>
        <w:rPr>
          <w:rFonts w:cs="Arial"/>
          <w:color w:val="000000" w:themeColor="text1"/>
        </w:rPr>
        <w:tab/>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5613D6" w:rsidRDefault="00140219">
      <w:pPr>
        <w:spacing w:before="120" w:after="120" w:line="360" w:lineRule="auto"/>
        <w:ind w:left="425"/>
        <w:jc w:val="both"/>
        <w:rPr>
          <w:rFonts w:cs="Arial"/>
          <w:color w:val="000000" w:themeColor="text1"/>
        </w:rPr>
      </w:pPr>
      <w:r>
        <w:rPr>
          <w:rFonts w:cs="Arial"/>
          <w:color w:val="000000" w:themeColor="text1"/>
        </w:rPr>
        <w:t>12.2.</w:t>
      </w:r>
      <w:r>
        <w:rPr>
          <w:rFonts w:cs="Arial"/>
          <w:color w:val="000000" w:themeColor="text1"/>
        </w:rPr>
        <w:tab/>
        <w:t>Todos os licitantes remanescentes deverão ser convocados para acompanhar a sessão reaberta.</w:t>
      </w:r>
    </w:p>
    <w:p w:rsidR="005613D6" w:rsidRDefault="00140219">
      <w:pPr>
        <w:spacing w:before="120" w:after="120" w:line="360" w:lineRule="auto"/>
        <w:ind w:left="1416"/>
        <w:jc w:val="both"/>
        <w:rPr>
          <w:rFonts w:cs="Arial"/>
          <w:color w:val="000000" w:themeColor="text1"/>
        </w:rPr>
      </w:pPr>
      <w:r>
        <w:rPr>
          <w:rFonts w:cs="Arial"/>
          <w:color w:val="000000" w:themeColor="text1"/>
        </w:rPr>
        <w:t>12.2.1.</w:t>
      </w:r>
      <w:r>
        <w:rPr>
          <w:rFonts w:cs="Arial"/>
          <w:color w:val="000000" w:themeColor="text1"/>
        </w:rPr>
        <w:tab/>
        <w:t>A convocação se dará por meio do sistema eletrônico (“chat”), e-mail, ou, ainda, fac-símile, de acordo com a fase do procedimento licitatório.</w:t>
      </w:r>
    </w:p>
    <w:p w:rsidR="005613D6" w:rsidRDefault="00140219">
      <w:pPr>
        <w:spacing w:before="120" w:after="120" w:line="360" w:lineRule="auto"/>
        <w:ind w:left="1416"/>
        <w:jc w:val="both"/>
        <w:rPr>
          <w:rFonts w:cs="Arial"/>
          <w:color w:val="000000" w:themeColor="text1"/>
        </w:rPr>
      </w:pPr>
      <w:r>
        <w:rPr>
          <w:rFonts w:cs="Arial"/>
          <w:color w:val="000000" w:themeColor="text1"/>
        </w:rPr>
        <w:t>12.2.2.</w:t>
      </w:r>
      <w:r>
        <w:rPr>
          <w:rFonts w:cs="Arial"/>
          <w:color w:val="000000" w:themeColor="text1"/>
        </w:rPr>
        <w:tab/>
        <w:t>A convocação feita por e-mail ou fac-símile dar-se-á de acordo com os dados contidos no SICAF, sendo responsabilidade do licitante manter seus dados cadastrais atualizados.</w:t>
      </w:r>
    </w:p>
    <w:p w:rsidR="005613D6" w:rsidRDefault="00140219">
      <w:pPr>
        <w:spacing w:before="120" w:after="120" w:line="360" w:lineRule="auto"/>
        <w:jc w:val="both"/>
        <w:rPr>
          <w:rFonts w:cs="Arial"/>
          <w:b/>
          <w:bCs/>
          <w:color w:val="000000" w:themeColor="text1"/>
        </w:rPr>
      </w:pPr>
      <w:r>
        <w:rPr>
          <w:rFonts w:cs="Arial"/>
          <w:b/>
          <w:bCs/>
          <w:color w:val="000000" w:themeColor="text1"/>
        </w:rPr>
        <w:t>13.</w:t>
      </w:r>
      <w:r>
        <w:rPr>
          <w:rFonts w:cs="Arial"/>
          <w:b/>
          <w:bCs/>
          <w:color w:val="000000" w:themeColor="text1"/>
        </w:rPr>
        <w:tab/>
        <w:t>DA ADJUDICAÇÃO E HOMOLOGAÇÃO</w:t>
      </w:r>
    </w:p>
    <w:p w:rsidR="005613D6" w:rsidRDefault="00140219">
      <w:pPr>
        <w:spacing w:before="120" w:after="120" w:line="360" w:lineRule="auto"/>
        <w:ind w:left="425"/>
        <w:jc w:val="both"/>
        <w:rPr>
          <w:rFonts w:cs="Arial"/>
          <w:color w:val="000000" w:themeColor="text1"/>
        </w:rPr>
      </w:pPr>
      <w:r>
        <w:rPr>
          <w:rFonts w:cs="Arial"/>
          <w:color w:val="000000" w:themeColor="text1"/>
        </w:rPr>
        <w:t>13.1.</w:t>
      </w:r>
      <w:r>
        <w:rPr>
          <w:rFonts w:cs="Arial"/>
          <w:color w:val="000000" w:themeColor="text1"/>
        </w:rPr>
        <w:tab/>
        <w:t>O objeto da licitação será adjudicado ao licitante declarado vencedor, por ato do Pregoeiro, caso não haja interposição de recurso, ou pela autoridade competente, após a regular decisão dos recursos apresentados.</w:t>
      </w:r>
    </w:p>
    <w:p w:rsidR="005613D6" w:rsidRDefault="00140219">
      <w:pPr>
        <w:spacing w:before="120" w:after="120" w:line="360" w:lineRule="auto"/>
        <w:ind w:left="425"/>
        <w:jc w:val="both"/>
        <w:rPr>
          <w:rFonts w:cs="Arial"/>
          <w:color w:val="000000" w:themeColor="text1"/>
        </w:rPr>
      </w:pPr>
      <w:r>
        <w:rPr>
          <w:rFonts w:cs="Arial"/>
          <w:color w:val="000000" w:themeColor="text1"/>
        </w:rPr>
        <w:t>13.2.</w:t>
      </w:r>
      <w:r>
        <w:rPr>
          <w:rFonts w:cs="Arial"/>
          <w:color w:val="000000" w:themeColor="text1"/>
        </w:rPr>
        <w:tab/>
        <w:t>Após a fase recursal, constatada a regularidade dos atos praticados, a autoridade competente homologará o procedimento licitatório.</w:t>
      </w:r>
    </w:p>
    <w:p w:rsidR="005613D6" w:rsidRDefault="00140219">
      <w:pPr>
        <w:spacing w:before="120" w:after="120" w:line="360" w:lineRule="auto"/>
        <w:jc w:val="both"/>
        <w:rPr>
          <w:rFonts w:cs="Arial"/>
          <w:b/>
          <w:bCs/>
          <w:color w:val="000000" w:themeColor="text1"/>
        </w:rPr>
      </w:pPr>
      <w:r>
        <w:rPr>
          <w:rFonts w:cs="Arial"/>
          <w:b/>
          <w:bCs/>
          <w:color w:val="000000" w:themeColor="text1"/>
        </w:rPr>
        <w:t>14.</w:t>
      </w:r>
      <w:r>
        <w:rPr>
          <w:rFonts w:cs="Arial"/>
          <w:b/>
          <w:bCs/>
          <w:color w:val="000000" w:themeColor="text1"/>
        </w:rPr>
        <w:tab/>
        <w:t>DA GARANTIA DE EXECUÇÃO</w:t>
      </w:r>
    </w:p>
    <w:p w:rsidR="005613D6" w:rsidRDefault="00140219">
      <w:pPr>
        <w:tabs>
          <w:tab w:val="left" w:pos="1440"/>
        </w:tabs>
        <w:snapToGrid w:val="0"/>
        <w:spacing w:before="120" w:after="120" w:line="360" w:lineRule="auto"/>
        <w:ind w:left="708" w:hanging="708"/>
        <w:jc w:val="both"/>
        <w:rPr>
          <w:rFonts w:cs="Arial"/>
          <w:color w:val="000000" w:themeColor="text1"/>
        </w:rPr>
      </w:pPr>
      <w:r>
        <w:rPr>
          <w:rFonts w:cs="Arial"/>
          <w:color w:val="000000" w:themeColor="text1"/>
        </w:rPr>
        <w:tab/>
        <w:t>14.1.</w:t>
      </w:r>
      <w:r>
        <w:rPr>
          <w:rFonts w:cs="Arial"/>
          <w:color w:val="000000" w:themeColor="text1"/>
        </w:rPr>
        <w:tab/>
        <w:t>Será exigida a prestação de garantia na presente contratação, conforme regras constantes no Termo de Referência.</w:t>
      </w:r>
    </w:p>
    <w:p w:rsidR="005613D6" w:rsidRDefault="00140219">
      <w:pPr>
        <w:spacing w:before="120" w:after="120" w:line="360" w:lineRule="auto"/>
        <w:jc w:val="both"/>
        <w:rPr>
          <w:rFonts w:cs="Arial"/>
          <w:b/>
          <w:bCs/>
          <w:color w:val="000000" w:themeColor="text1"/>
        </w:rPr>
      </w:pPr>
      <w:r>
        <w:rPr>
          <w:rFonts w:cs="Arial"/>
          <w:b/>
          <w:bCs/>
          <w:color w:val="000000" w:themeColor="text1"/>
        </w:rPr>
        <w:t>15.</w:t>
      </w:r>
      <w:r>
        <w:rPr>
          <w:rFonts w:cs="Arial"/>
          <w:b/>
          <w:bCs/>
          <w:color w:val="000000" w:themeColor="text1"/>
        </w:rPr>
        <w:tab/>
        <w:t>DA GARANTIA CONTRATUAL DOS BENS</w:t>
      </w:r>
    </w:p>
    <w:p w:rsidR="005613D6" w:rsidRDefault="00140219">
      <w:pPr>
        <w:spacing w:before="120" w:after="120" w:line="360" w:lineRule="auto"/>
        <w:ind w:left="708"/>
        <w:jc w:val="both"/>
        <w:rPr>
          <w:rFonts w:cs="Arial"/>
          <w:color w:val="000000" w:themeColor="text1"/>
        </w:rPr>
      </w:pPr>
      <w:r>
        <w:rPr>
          <w:rFonts w:cs="Arial"/>
          <w:color w:val="000000" w:themeColor="text1"/>
        </w:rPr>
        <w:t>15.1.</w:t>
      </w:r>
      <w:r>
        <w:rPr>
          <w:rFonts w:cs="Arial"/>
          <w:color w:val="000000" w:themeColor="text1"/>
        </w:rPr>
        <w:tab/>
        <w:t>Não haverá exigência de garantia contratual dos bens fornecidos na presente contratação.</w:t>
      </w:r>
    </w:p>
    <w:p w:rsidR="005613D6" w:rsidRDefault="00140219">
      <w:pPr>
        <w:spacing w:before="120" w:after="120" w:line="360" w:lineRule="auto"/>
        <w:jc w:val="both"/>
        <w:rPr>
          <w:rFonts w:cs="Arial"/>
          <w:b/>
          <w:bCs/>
          <w:color w:val="000000" w:themeColor="text1"/>
        </w:rPr>
      </w:pPr>
      <w:r>
        <w:rPr>
          <w:rFonts w:cs="Arial"/>
          <w:b/>
          <w:bCs/>
          <w:color w:val="000000" w:themeColor="text1"/>
        </w:rPr>
        <w:t>16.</w:t>
      </w:r>
      <w:r>
        <w:rPr>
          <w:rFonts w:cs="Arial"/>
          <w:b/>
          <w:bCs/>
          <w:color w:val="000000" w:themeColor="text1"/>
        </w:rPr>
        <w:tab/>
        <w:t>DO TERMO DE CONTRATO OU INSTRUMENTO EQUIVALENTE</w:t>
      </w:r>
    </w:p>
    <w:p w:rsidR="005613D6" w:rsidRDefault="00140219">
      <w:pPr>
        <w:spacing w:before="120" w:after="120" w:line="360" w:lineRule="auto"/>
        <w:ind w:left="708"/>
        <w:jc w:val="both"/>
        <w:rPr>
          <w:rFonts w:cs="Arial"/>
          <w:color w:val="000000" w:themeColor="text1"/>
        </w:rPr>
      </w:pPr>
      <w:r>
        <w:rPr>
          <w:rFonts w:cs="Arial"/>
          <w:color w:val="000000" w:themeColor="text1"/>
        </w:rPr>
        <w:t>16.1.</w:t>
      </w:r>
      <w:r>
        <w:rPr>
          <w:rFonts w:cs="Arial"/>
          <w:color w:val="000000" w:themeColor="text1"/>
        </w:rPr>
        <w:tab/>
        <w:t>Após a homologação da licitação, em sendo realizada a contratação, será firmado o Termo de Contrato ou emitido instrumento equivalente.</w:t>
      </w:r>
    </w:p>
    <w:p w:rsidR="005613D6" w:rsidRDefault="00140219">
      <w:pPr>
        <w:spacing w:before="120" w:after="120" w:line="360" w:lineRule="auto"/>
        <w:ind w:left="708"/>
        <w:jc w:val="both"/>
        <w:rPr>
          <w:rFonts w:cs="Arial"/>
          <w:color w:val="000000" w:themeColor="text1"/>
        </w:rPr>
      </w:pPr>
      <w:r>
        <w:rPr>
          <w:rFonts w:cs="Arial"/>
          <w:color w:val="000000" w:themeColor="text1"/>
        </w:rPr>
        <w:lastRenderedPageBreak/>
        <w:t>16.2.</w:t>
      </w:r>
      <w:r>
        <w:rPr>
          <w:rFonts w:cs="Arial"/>
          <w:color w:val="000000" w:themeColor="text1"/>
        </w:rPr>
        <w:tab/>
        <w:t xml:space="preserve">O adjudicatário terá o prazo de 15 (quinze)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5613D6" w:rsidRDefault="00140219">
      <w:pPr>
        <w:spacing w:before="120" w:after="120" w:line="360" w:lineRule="auto"/>
        <w:ind w:left="1416"/>
        <w:jc w:val="both"/>
        <w:rPr>
          <w:rFonts w:cs="Arial"/>
          <w:color w:val="000000" w:themeColor="text1"/>
        </w:rPr>
      </w:pPr>
      <w:r>
        <w:rPr>
          <w:rFonts w:cs="Arial"/>
          <w:color w:val="000000" w:themeColor="text1"/>
        </w:rPr>
        <w:t>16.2.1.</w:t>
      </w:r>
      <w:r>
        <w:rPr>
          <w:rFonts w:cs="Arial"/>
          <w:color w:val="000000" w:themeColor="text1"/>
        </w:rPr>
        <w:tab/>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05 (cinco) dias, a contar da data de seu recebimento. </w:t>
      </w:r>
    </w:p>
    <w:p w:rsidR="005613D6" w:rsidRDefault="00140219">
      <w:pPr>
        <w:spacing w:before="120" w:after="120" w:line="360" w:lineRule="auto"/>
        <w:ind w:left="1416"/>
        <w:jc w:val="both"/>
        <w:rPr>
          <w:rFonts w:cs="Arial"/>
          <w:color w:val="000000" w:themeColor="text1"/>
        </w:rPr>
      </w:pPr>
      <w:r>
        <w:rPr>
          <w:rFonts w:cs="Arial"/>
          <w:color w:val="000000" w:themeColor="text1"/>
        </w:rPr>
        <w:t>16.2.2.</w:t>
      </w:r>
      <w:r>
        <w:rPr>
          <w:rFonts w:cs="Arial"/>
          <w:color w:val="000000" w:themeColor="text1"/>
        </w:rPr>
        <w:tab/>
        <w:t>O prazo previsto no subitem anterior poderá ser prorrogado, por igual período, por solicitação justificada do adjudicatário e aceita pela Administração.</w:t>
      </w:r>
    </w:p>
    <w:p w:rsidR="005613D6" w:rsidRDefault="00140219">
      <w:pPr>
        <w:spacing w:before="120" w:after="120" w:line="360" w:lineRule="auto"/>
        <w:ind w:left="705"/>
        <w:jc w:val="both"/>
        <w:rPr>
          <w:rFonts w:cs="Arial"/>
          <w:color w:val="000000" w:themeColor="text1"/>
        </w:rPr>
      </w:pPr>
      <w:r>
        <w:rPr>
          <w:rFonts w:cs="Arial"/>
          <w:color w:val="000000" w:themeColor="text1"/>
        </w:rPr>
        <w:t>16.3.</w:t>
      </w:r>
      <w:r>
        <w:rPr>
          <w:rFonts w:cs="Arial"/>
          <w:color w:val="000000" w:themeColor="text1"/>
        </w:rPr>
        <w:tab/>
        <w:t>O Aceite da Nota de Empenho ou do instrumento equivalente, emitida à empresa adjudicada, implica no reconhecimento de que:</w:t>
      </w:r>
    </w:p>
    <w:p w:rsidR="005613D6" w:rsidRDefault="00140219">
      <w:pPr>
        <w:spacing w:before="120" w:after="120" w:line="360" w:lineRule="auto"/>
        <w:ind w:left="1416"/>
        <w:jc w:val="both"/>
        <w:rPr>
          <w:rFonts w:cs="Arial"/>
          <w:color w:val="000000" w:themeColor="text1"/>
        </w:rPr>
      </w:pPr>
      <w:r>
        <w:rPr>
          <w:rFonts w:cs="Arial"/>
          <w:color w:val="000000" w:themeColor="text1"/>
        </w:rPr>
        <w:t>16.3.1.</w:t>
      </w:r>
      <w:r>
        <w:rPr>
          <w:rFonts w:cs="Arial"/>
          <w:color w:val="000000" w:themeColor="text1"/>
        </w:rPr>
        <w:tab/>
        <w:t>referida Nota está substituindo o contrato, aplicando-se à relação de negócios ali estabelecida as disposições da Lei nº 8.666, de 1993;</w:t>
      </w:r>
    </w:p>
    <w:p w:rsidR="005613D6" w:rsidRDefault="00140219">
      <w:pPr>
        <w:spacing w:before="120" w:after="120" w:line="360" w:lineRule="auto"/>
        <w:ind w:left="1416"/>
        <w:jc w:val="both"/>
        <w:rPr>
          <w:rFonts w:cs="Arial"/>
          <w:color w:val="000000" w:themeColor="text1"/>
        </w:rPr>
      </w:pPr>
      <w:r>
        <w:rPr>
          <w:rFonts w:cs="Arial"/>
          <w:color w:val="000000" w:themeColor="text1"/>
        </w:rPr>
        <w:t>16.3.2.</w:t>
      </w:r>
      <w:r>
        <w:rPr>
          <w:rFonts w:cs="Arial"/>
          <w:color w:val="000000" w:themeColor="text1"/>
        </w:rPr>
        <w:tab/>
        <w:t>a contratada se vincula à sua proposta e às previsões contidas no edital e seus anexos;</w:t>
      </w:r>
    </w:p>
    <w:p w:rsidR="005613D6" w:rsidRDefault="00140219">
      <w:pPr>
        <w:spacing w:before="120" w:after="120" w:line="360" w:lineRule="auto"/>
        <w:ind w:left="1416"/>
        <w:jc w:val="both"/>
        <w:rPr>
          <w:rFonts w:cs="Arial"/>
          <w:color w:val="000000" w:themeColor="text1"/>
        </w:rPr>
      </w:pPr>
      <w:r>
        <w:rPr>
          <w:rFonts w:cs="Arial"/>
          <w:color w:val="000000" w:themeColor="text1"/>
        </w:rPr>
        <w:t>16.3.3.</w:t>
      </w:r>
      <w:r>
        <w:rPr>
          <w:rFonts w:cs="Arial"/>
          <w:color w:val="000000" w:themeColor="text1"/>
        </w:rPr>
        <w:tab/>
        <w:t>a contratada reconhece que as hipóteses de rescisão são aquelas previstas nos artigos 77 e 78 da Lei nº 8.666/93 e reconhece os direitos da Administração previstos nos artigos 79 e 80 da mesma Lei.</w:t>
      </w:r>
    </w:p>
    <w:p w:rsidR="005613D6" w:rsidRDefault="00140219">
      <w:pPr>
        <w:spacing w:before="120" w:after="120" w:line="360" w:lineRule="auto"/>
        <w:ind w:left="705"/>
        <w:jc w:val="both"/>
        <w:rPr>
          <w:rFonts w:cs="Arial"/>
          <w:color w:val="000000" w:themeColor="text1"/>
        </w:rPr>
      </w:pPr>
      <w:r>
        <w:rPr>
          <w:rFonts w:cs="Arial"/>
          <w:color w:val="000000" w:themeColor="text1"/>
        </w:rPr>
        <w:t>16.4.</w:t>
      </w:r>
      <w:r>
        <w:rPr>
          <w:rFonts w:cs="Arial"/>
          <w:color w:val="000000" w:themeColor="text1"/>
        </w:rPr>
        <w:tab/>
        <w:t xml:space="preserve">O prazo de vigência da contratação é de </w:t>
      </w:r>
      <w:r w:rsidR="00525264">
        <w:rPr>
          <w:rFonts w:cs="Arial"/>
          <w:color w:val="000000" w:themeColor="text1"/>
        </w:rPr>
        <w:t>360</w:t>
      </w:r>
      <w:r>
        <w:rPr>
          <w:rFonts w:cs="Arial"/>
          <w:color w:val="000000" w:themeColor="text1"/>
        </w:rPr>
        <w:t xml:space="preserve"> (</w:t>
      </w:r>
      <w:r w:rsidR="00525264">
        <w:rPr>
          <w:rFonts w:cs="Arial"/>
          <w:color w:val="000000" w:themeColor="text1"/>
        </w:rPr>
        <w:t>trezentos e sessenta</w:t>
      </w:r>
      <w:r>
        <w:rPr>
          <w:rFonts w:cs="Arial"/>
          <w:color w:val="000000" w:themeColor="text1"/>
        </w:rPr>
        <w:t>) dias prorrogável conforme previsão no instrumento contratual ou no termo de referência.</w:t>
      </w:r>
    </w:p>
    <w:p w:rsidR="005613D6" w:rsidRDefault="00140219">
      <w:pPr>
        <w:spacing w:before="120" w:after="120" w:line="360" w:lineRule="auto"/>
        <w:ind w:left="708"/>
        <w:jc w:val="both"/>
        <w:rPr>
          <w:rFonts w:cs="Arial"/>
          <w:color w:val="000000" w:themeColor="text1"/>
        </w:rPr>
      </w:pPr>
      <w:r>
        <w:rPr>
          <w:rFonts w:cs="Arial"/>
          <w:color w:val="000000" w:themeColor="text1"/>
        </w:rPr>
        <w:t>16.5.</w:t>
      </w:r>
      <w:r>
        <w:rPr>
          <w:rFonts w:cs="Arial"/>
          <w:color w:val="000000" w:themeColor="text1"/>
        </w:rPr>
        <w:tab/>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5613D6" w:rsidRDefault="00140219">
      <w:pPr>
        <w:spacing w:before="120" w:after="120" w:line="360" w:lineRule="auto"/>
        <w:ind w:left="1416"/>
        <w:jc w:val="both"/>
        <w:rPr>
          <w:rFonts w:cs="Arial"/>
          <w:color w:val="000000" w:themeColor="text1"/>
        </w:rPr>
      </w:pPr>
      <w:r>
        <w:rPr>
          <w:rFonts w:cs="Arial"/>
          <w:color w:val="000000" w:themeColor="text1"/>
        </w:rPr>
        <w:lastRenderedPageBreak/>
        <w:t>16.5.1.</w:t>
      </w:r>
      <w:r>
        <w:rPr>
          <w:rFonts w:cs="Arial"/>
          <w:color w:val="000000" w:themeColor="text1"/>
        </w:rPr>
        <w:tab/>
        <w:t>Nos casos em que houver necessidade de assinatura do instrumento de contrato, e o fornecedor não estiver inscrito no SICAF, este deverá proceder ao seu cadastramento, sem ônus, antes da contratação.</w:t>
      </w:r>
    </w:p>
    <w:p w:rsidR="005613D6" w:rsidRDefault="00140219">
      <w:pPr>
        <w:spacing w:before="120" w:after="120" w:line="360" w:lineRule="auto"/>
        <w:ind w:left="1416"/>
        <w:jc w:val="both"/>
        <w:rPr>
          <w:rFonts w:cs="Arial"/>
          <w:color w:val="000000" w:themeColor="text1"/>
        </w:rPr>
      </w:pPr>
      <w:r>
        <w:rPr>
          <w:rFonts w:cs="Arial"/>
          <w:color w:val="000000" w:themeColor="text1"/>
        </w:rPr>
        <w:t>16.5.2.</w:t>
      </w:r>
      <w:r>
        <w:rPr>
          <w:rFonts w:cs="Arial"/>
          <w:color w:val="000000" w:themeColor="text1"/>
        </w:rPr>
        <w:tab/>
        <w:t xml:space="preserve">Na hipótese de irregularidade do registro no SICAF, o contratado deverá regularizar a sua situação perante o cadastro no prazo de até 05 (cinco) dias úteis, sob pena de aplicação das penalidades previstas no </w:t>
      </w:r>
      <w:proofErr w:type="gramStart"/>
      <w:r>
        <w:rPr>
          <w:rFonts w:cs="Arial"/>
          <w:color w:val="000000" w:themeColor="text1"/>
        </w:rPr>
        <w:t>edital e anexos</w:t>
      </w:r>
      <w:proofErr w:type="gramEnd"/>
      <w:r>
        <w:rPr>
          <w:rFonts w:cs="Arial"/>
          <w:color w:val="000000" w:themeColor="text1"/>
        </w:rPr>
        <w:t>.</w:t>
      </w:r>
    </w:p>
    <w:p w:rsidR="005613D6" w:rsidRDefault="00140219">
      <w:pPr>
        <w:spacing w:before="120" w:after="120" w:line="360" w:lineRule="auto"/>
        <w:ind w:left="705"/>
        <w:jc w:val="both"/>
        <w:rPr>
          <w:rFonts w:cs="Arial"/>
          <w:color w:val="000000" w:themeColor="text1"/>
        </w:rPr>
      </w:pPr>
      <w:r>
        <w:rPr>
          <w:rFonts w:cs="Arial"/>
          <w:color w:val="000000" w:themeColor="text1"/>
        </w:rPr>
        <w:t>16.6</w:t>
      </w:r>
      <w:r>
        <w:rPr>
          <w:rFonts w:cs="Arial"/>
          <w:color w:val="000000" w:themeColor="text1"/>
        </w:rPr>
        <w:tab/>
        <w:t>Na assinatura do contrato será exigida a comprovação das condições de habilitação consignadas no edital, que deverão ser mantidas pelo licitante durante a vigência do contrato.</w:t>
      </w:r>
    </w:p>
    <w:p w:rsidR="005613D6" w:rsidRDefault="00140219">
      <w:pPr>
        <w:pStyle w:val="PargrafodaLista"/>
        <w:numPr>
          <w:ilvl w:val="1"/>
          <w:numId w:val="7"/>
        </w:numPr>
        <w:spacing w:before="120" w:after="120" w:line="360" w:lineRule="auto"/>
        <w:jc w:val="both"/>
        <w:rPr>
          <w:rFonts w:cs="Arial"/>
          <w:color w:val="000000" w:themeColor="text1"/>
        </w:rPr>
      </w:pPr>
      <w:r>
        <w:rPr>
          <w:rFonts w:cs="Arial"/>
          <w:color w:val="000000" w:themeColor="text1"/>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5613D6" w:rsidRDefault="00140219">
      <w:pPr>
        <w:spacing w:before="120" w:after="120" w:line="360" w:lineRule="auto"/>
        <w:jc w:val="both"/>
        <w:rPr>
          <w:rFonts w:cs="Arial"/>
          <w:b/>
          <w:bCs/>
          <w:color w:val="000000" w:themeColor="text1"/>
        </w:rPr>
      </w:pPr>
      <w:r>
        <w:rPr>
          <w:rFonts w:cs="Arial"/>
          <w:b/>
          <w:bCs/>
          <w:color w:val="000000" w:themeColor="text1"/>
        </w:rPr>
        <w:t>17.</w:t>
      </w:r>
      <w:r>
        <w:rPr>
          <w:rFonts w:cs="Arial"/>
          <w:b/>
          <w:bCs/>
          <w:color w:val="000000" w:themeColor="text1"/>
        </w:rPr>
        <w:tab/>
        <w:t>DO REAJUSTAMENTO EM SENTIDO GERAL</w:t>
      </w:r>
    </w:p>
    <w:p w:rsidR="005613D6" w:rsidRDefault="005613D6">
      <w:pPr>
        <w:pStyle w:val="PargrafodaLista"/>
        <w:numPr>
          <w:ilvl w:val="0"/>
          <w:numId w:val="8"/>
        </w:numPr>
        <w:spacing w:before="120" w:after="120" w:line="360" w:lineRule="auto"/>
        <w:contextualSpacing w:val="0"/>
        <w:jc w:val="both"/>
        <w:rPr>
          <w:rFonts w:cs="Arial"/>
          <w:vanish/>
          <w:color w:val="000000"/>
          <w:szCs w:val="20"/>
        </w:rPr>
      </w:pPr>
    </w:p>
    <w:p w:rsidR="005613D6" w:rsidRDefault="005613D6">
      <w:pPr>
        <w:pStyle w:val="PargrafodaLista"/>
        <w:numPr>
          <w:ilvl w:val="0"/>
          <w:numId w:val="8"/>
        </w:numPr>
        <w:spacing w:before="120" w:after="120" w:line="360" w:lineRule="auto"/>
        <w:contextualSpacing w:val="0"/>
        <w:jc w:val="both"/>
        <w:rPr>
          <w:rFonts w:cs="Arial"/>
          <w:vanish/>
          <w:color w:val="000000"/>
          <w:szCs w:val="20"/>
        </w:rPr>
      </w:pPr>
    </w:p>
    <w:p w:rsidR="005613D6" w:rsidRDefault="005613D6">
      <w:pPr>
        <w:pStyle w:val="PargrafodaLista"/>
        <w:numPr>
          <w:ilvl w:val="0"/>
          <w:numId w:val="8"/>
        </w:numPr>
        <w:spacing w:before="120" w:after="120" w:line="360" w:lineRule="auto"/>
        <w:contextualSpacing w:val="0"/>
        <w:jc w:val="both"/>
        <w:rPr>
          <w:rFonts w:cs="Arial"/>
          <w:vanish/>
          <w:color w:val="000000"/>
          <w:szCs w:val="20"/>
        </w:rPr>
      </w:pPr>
    </w:p>
    <w:p w:rsidR="005613D6" w:rsidRDefault="005613D6">
      <w:pPr>
        <w:pStyle w:val="PargrafodaLista"/>
        <w:numPr>
          <w:ilvl w:val="0"/>
          <w:numId w:val="8"/>
        </w:numPr>
        <w:spacing w:before="120" w:after="120" w:line="360" w:lineRule="auto"/>
        <w:contextualSpacing w:val="0"/>
        <w:jc w:val="both"/>
        <w:rPr>
          <w:rFonts w:cs="Arial"/>
          <w:vanish/>
          <w:color w:val="000000"/>
          <w:szCs w:val="20"/>
        </w:rPr>
      </w:pPr>
    </w:p>
    <w:p w:rsidR="005613D6" w:rsidRDefault="00140219">
      <w:pPr>
        <w:spacing w:before="120" w:after="120" w:line="360" w:lineRule="auto"/>
        <w:ind w:left="705"/>
        <w:jc w:val="both"/>
        <w:rPr>
          <w:rFonts w:cs="Arial"/>
          <w:color w:val="000000" w:themeColor="text1"/>
        </w:rPr>
      </w:pPr>
      <w:r>
        <w:rPr>
          <w:rFonts w:cs="Arial"/>
          <w:color w:val="000000" w:themeColor="text1"/>
        </w:rPr>
        <w:t>17.1</w:t>
      </w:r>
      <w:r>
        <w:rPr>
          <w:rFonts w:cs="Arial"/>
          <w:color w:val="000000" w:themeColor="text1"/>
        </w:rPr>
        <w:tab/>
        <w:t>As regras acerca do reajustamento em sentido geral do valor contratual são as estabelecidas no Termo de Referência, anexo a este Edital.</w:t>
      </w:r>
    </w:p>
    <w:p w:rsidR="005613D6" w:rsidRDefault="00140219">
      <w:pPr>
        <w:spacing w:before="120" w:after="120" w:line="360" w:lineRule="auto"/>
        <w:jc w:val="both"/>
        <w:rPr>
          <w:rFonts w:cs="Arial"/>
          <w:b/>
          <w:bCs/>
          <w:color w:val="000000" w:themeColor="text1"/>
        </w:rPr>
      </w:pPr>
      <w:r>
        <w:rPr>
          <w:rFonts w:cs="Arial"/>
          <w:b/>
          <w:bCs/>
          <w:color w:val="000000" w:themeColor="text1"/>
        </w:rPr>
        <w:t>18.</w:t>
      </w:r>
      <w:r>
        <w:rPr>
          <w:rFonts w:cs="Arial"/>
          <w:b/>
          <w:bCs/>
          <w:color w:val="000000" w:themeColor="text1"/>
        </w:rPr>
        <w:tab/>
        <w:t>DO RECEBIMENTO DO OBJETO E DA FISCALIZAÇÃO</w:t>
      </w:r>
    </w:p>
    <w:p w:rsidR="005613D6" w:rsidRDefault="00140219">
      <w:pPr>
        <w:spacing w:before="120" w:after="120" w:line="360" w:lineRule="auto"/>
        <w:ind w:left="708"/>
        <w:jc w:val="both"/>
        <w:rPr>
          <w:rFonts w:cs="Arial"/>
          <w:color w:val="000000" w:themeColor="text1"/>
        </w:rPr>
      </w:pPr>
      <w:r>
        <w:rPr>
          <w:rFonts w:cs="Arial"/>
          <w:color w:val="000000" w:themeColor="text1"/>
        </w:rPr>
        <w:t>18.1.</w:t>
      </w:r>
      <w:r>
        <w:rPr>
          <w:rFonts w:cs="Arial"/>
          <w:color w:val="000000" w:themeColor="text1"/>
        </w:rPr>
        <w:tab/>
        <w:t>Os critérios de recebimento e aceitação do objeto e de fiscalização estão previstos no Termo de Referência.</w:t>
      </w:r>
    </w:p>
    <w:p w:rsidR="005613D6" w:rsidRDefault="00140219">
      <w:pPr>
        <w:spacing w:before="120" w:after="120" w:line="360" w:lineRule="auto"/>
        <w:jc w:val="both"/>
        <w:rPr>
          <w:rFonts w:cs="Arial"/>
          <w:b/>
          <w:bCs/>
          <w:color w:val="000000" w:themeColor="text1"/>
        </w:rPr>
      </w:pPr>
      <w:r>
        <w:rPr>
          <w:rFonts w:cs="Arial"/>
          <w:b/>
          <w:bCs/>
          <w:color w:val="000000" w:themeColor="text1"/>
        </w:rPr>
        <w:t>19.</w:t>
      </w:r>
      <w:r>
        <w:rPr>
          <w:rFonts w:cs="Arial"/>
          <w:b/>
          <w:bCs/>
          <w:color w:val="000000" w:themeColor="text1"/>
        </w:rPr>
        <w:tab/>
        <w:t>DAS OBRIGAÇÕES DA CONTRATANTE E DA CONTRATADA</w:t>
      </w:r>
    </w:p>
    <w:p w:rsidR="005613D6" w:rsidRDefault="00140219">
      <w:pPr>
        <w:spacing w:before="120" w:after="120" w:line="360" w:lineRule="auto"/>
        <w:ind w:firstLine="700"/>
        <w:jc w:val="both"/>
        <w:rPr>
          <w:rFonts w:cs="Arial"/>
          <w:color w:val="000000" w:themeColor="text1"/>
        </w:rPr>
      </w:pPr>
      <w:r>
        <w:rPr>
          <w:rFonts w:cs="Arial"/>
          <w:color w:val="000000" w:themeColor="text1"/>
        </w:rPr>
        <w:t>19.1.</w:t>
      </w:r>
      <w:r>
        <w:rPr>
          <w:rFonts w:cs="Arial"/>
          <w:color w:val="000000" w:themeColor="text1"/>
        </w:rPr>
        <w:tab/>
        <w:t xml:space="preserve">As obrigações da Contratante e da Contratada são as estabelecidas no Termo de Referência. </w:t>
      </w:r>
    </w:p>
    <w:p w:rsidR="005613D6" w:rsidRDefault="00140219">
      <w:pPr>
        <w:spacing w:before="120" w:after="120" w:line="360" w:lineRule="auto"/>
        <w:jc w:val="both"/>
        <w:rPr>
          <w:rFonts w:cs="Arial"/>
          <w:b/>
          <w:bCs/>
          <w:color w:val="000000" w:themeColor="text1"/>
          <w:sz w:val="21"/>
        </w:rPr>
      </w:pPr>
      <w:r>
        <w:rPr>
          <w:rFonts w:cs="Arial"/>
          <w:b/>
          <w:bCs/>
          <w:color w:val="000000" w:themeColor="text1"/>
          <w:sz w:val="21"/>
        </w:rPr>
        <w:t>20.</w:t>
      </w:r>
      <w:r>
        <w:rPr>
          <w:rFonts w:cs="Arial"/>
          <w:b/>
          <w:bCs/>
          <w:color w:val="000000" w:themeColor="text1"/>
          <w:sz w:val="21"/>
        </w:rPr>
        <w:tab/>
        <w:t>DO PAGAMENTO</w:t>
      </w:r>
    </w:p>
    <w:p w:rsidR="005613D6" w:rsidRDefault="00140219">
      <w:pPr>
        <w:spacing w:before="120" w:after="120" w:line="360" w:lineRule="auto"/>
        <w:ind w:firstLine="700"/>
        <w:jc w:val="both"/>
        <w:rPr>
          <w:rFonts w:cs="Arial"/>
          <w:color w:val="000000" w:themeColor="text1"/>
        </w:rPr>
      </w:pPr>
      <w:r>
        <w:rPr>
          <w:rFonts w:cs="Arial"/>
          <w:color w:val="000000" w:themeColor="text1"/>
        </w:rPr>
        <w:t>20.1.</w:t>
      </w:r>
      <w:r>
        <w:rPr>
          <w:rFonts w:cs="Arial"/>
          <w:color w:val="000000" w:themeColor="text1"/>
        </w:rPr>
        <w:tab/>
        <w:t>As regras acerca do pagamento são as estabelecidas no Termo de Referência, anexo a este Edital.</w:t>
      </w:r>
    </w:p>
    <w:p w:rsidR="005613D6" w:rsidRDefault="00140219">
      <w:pPr>
        <w:spacing w:before="120" w:after="120" w:line="360" w:lineRule="auto"/>
        <w:jc w:val="both"/>
        <w:rPr>
          <w:rFonts w:cs="Arial"/>
          <w:b/>
          <w:bCs/>
          <w:color w:val="000000" w:themeColor="text1"/>
          <w:sz w:val="21"/>
        </w:rPr>
      </w:pPr>
      <w:r>
        <w:rPr>
          <w:rFonts w:cs="Arial"/>
          <w:b/>
          <w:bCs/>
          <w:color w:val="000000" w:themeColor="text1"/>
          <w:sz w:val="21"/>
        </w:rPr>
        <w:t>21.</w:t>
      </w:r>
      <w:r>
        <w:rPr>
          <w:rFonts w:cs="Arial"/>
          <w:b/>
          <w:bCs/>
          <w:color w:val="000000" w:themeColor="text1"/>
          <w:sz w:val="21"/>
        </w:rPr>
        <w:tab/>
        <w:t>DAS SANÇÕES ADMINISTRATIVAS.</w:t>
      </w:r>
    </w:p>
    <w:p w:rsidR="005613D6" w:rsidRDefault="00140219">
      <w:pPr>
        <w:spacing w:before="120" w:after="120" w:line="360" w:lineRule="auto"/>
        <w:ind w:firstLine="700"/>
        <w:jc w:val="both"/>
        <w:rPr>
          <w:rFonts w:cs="Arial"/>
          <w:color w:val="000000" w:themeColor="text1"/>
        </w:rPr>
      </w:pPr>
      <w:r>
        <w:rPr>
          <w:rFonts w:cs="Arial"/>
          <w:color w:val="000000" w:themeColor="text1"/>
        </w:rPr>
        <w:lastRenderedPageBreak/>
        <w:t>21.1.</w:t>
      </w:r>
      <w:r>
        <w:rPr>
          <w:rFonts w:cs="Arial"/>
          <w:color w:val="000000" w:themeColor="text1"/>
        </w:rPr>
        <w:tab/>
        <w:t xml:space="preserve">Comete infração administrativa, nos termos da Lei nº 10.520, de 2002, o licitante/adjudicatário que: </w:t>
      </w:r>
    </w:p>
    <w:p w:rsidR="005613D6" w:rsidRDefault="00140219">
      <w:pPr>
        <w:spacing w:before="120" w:after="120" w:line="360" w:lineRule="auto"/>
        <w:ind w:left="2124"/>
        <w:jc w:val="both"/>
        <w:rPr>
          <w:rFonts w:cs="Arial"/>
          <w:color w:val="000000" w:themeColor="text1"/>
        </w:rPr>
      </w:pPr>
      <w:r>
        <w:rPr>
          <w:rFonts w:cs="Arial"/>
          <w:color w:val="000000" w:themeColor="text1"/>
        </w:rPr>
        <w:t>21.1.1.</w:t>
      </w:r>
      <w:r>
        <w:rPr>
          <w:rFonts w:cs="Arial"/>
          <w:color w:val="000000" w:themeColor="text1"/>
        </w:rPr>
        <w:tab/>
        <w:t>não assinar o termo de contrato ou aceitar/retirar o instrumento equivalente, quando convocado dentro do prazo de validade da proposta;</w:t>
      </w:r>
    </w:p>
    <w:p w:rsidR="005613D6" w:rsidRDefault="00140219">
      <w:pPr>
        <w:spacing w:before="120" w:after="120" w:line="360" w:lineRule="auto"/>
        <w:ind w:left="1416" w:firstLine="708"/>
        <w:jc w:val="both"/>
        <w:rPr>
          <w:rFonts w:cs="Arial"/>
          <w:color w:val="000000" w:themeColor="text1"/>
        </w:rPr>
      </w:pPr>
      <w:r>
        <w:rPr>
          <w:rFonts w:cs="Arial"/>
          <w:color w:val="000000" w:themeColor="text1"/>
        </w:rPr>
        <w:t>21.1.2.</w:t>
      </w:r>
      <w:r>
        <w:rPr>
          <w:rFonts w:cs="Arial"/>
          <w:color w:val="000000" w:themeColor="text1"/>
        </w:rPr>
        <w:tab/>
        <w:t>não assinar a ata de registro de preços, quando cabível;</w:t>
      </w:r>
    </w:p>
    <w:p w:rsidR="005613D6" w:rsidRDefault="00140219">
      <w:pPr>
        <w:spacing w:before="120" w:after="120" w:line="360" w:lineRule="auto"/>
        <w:ind w:left="2124"/>
        <w:jc w:val="both"/>
        <w:rPr>
          <w:rFonts w:cs="Arial"/>
          <w:color w:val="000000" w:themeColor="text1"/>
        </w:rPr>
      </w:pPr>
      <w:r>
        <w:rPr>
          <w:rFonts w:cs="Arial"/>
          <w:color w:val="000000" w:themeColor="text1"/>
        </w:rPr>
        <w:t>21.1.3.</w:t>
      </w:r>
      <w:r>
        <w:rPr>
          <w:rFonts w:cs="Arial"/>
          <w:color w:val="000000" w:themeColor="text1"/>
        </w:rPr>
        <w:tab/>
        <w:t>apresentar documentação falsa;</w:t>
      </w:r>
    </w:p>
    <w:p w:rsidR="005613D6" w:rsidRDefault="00140219">
      <w:pPr>
        <w:spacing w:before="120" w:after="120" w:line="360" w:lineRule="auto"/>
        <w:ind w:left="1416" w:firstLine="708"/>
        <w:jc w:val="both"/>
        <w:rPr>
          <w:rFonts w:cs="Arial"/>
          <w:color w:val="000000" w:themeColor="text1"/>
        </w:rPr>
      </w:pPr>
      <w:r>
        <w:rPr>
          <w:rFonts w:cs="Arial"/>
          <w:color w:val="000000" w:themeColor="text1"/>
        </w:rPr>
        <w:t>21.1.4.</w:t>
      </w:r>
      <w:r>
        <w:rPr>
          <w:rFonts w:cs="Arial"/>
          <w:color w:val="000000" w:themeColor="text1"/>
        </w:rPr>
        <w:tab/>
        <w:t>deixar de entregar os documentos exigidos no certame;</w:t>
      </w:r>
    </w:p>
    <w:p w:rsidR="005613D6" w:rsidRDefault="00140219">
      <w:pPr>
        <w:spacing w:before="120" w:after="120" w:line="360" w:lineRule="auto"/>
        <w:ind w:left="1416" w:firstLine="708"/>
        <w:jc w:val="both"/>
        <w:rPr>
          <w:rFonts w:cs="Arial"/>
          <w:color w:val="000000" w:themeColor="text1"/>
        </w:rPr>
      </w:pPr>
      <w:r>
        <w:rPr>
          <w:rFonts w:cs="Arial"/>
          <w:color w:val="000000" w:themeColor="text1"/>
        </w:rPr>
        <w:t>21.1.5.</w:t>
      </w:r>
      <w:r>
        <w:rPr>
          <w:rFonts w:cs="Arial"/>
          <w:color w:val="000000" w:themeColor="text1"/>
        </w:rPr>
        <w:tab/>
        <w:t>ensejar o retardamento da execução do objeto;</w:t>
      </w:r>
    </w:p>
    <w:p w:rsidR="005613D6" w:rsidRDefault="00140219">
      <w:pPr>
        <w:spacing w:before="120" w:after="120" w:line="360" w:lineRule="auto"/>
        <w:ind w:left="1416" w:firstLine="708"/>
        <w:jc w:val="both"/>
        <w:rPr>
          <w:rFonts w:cs="Arial"/>
          <w:color w:val="000000" w:themeColor="text1"/>
        </w:rPr>
      </w:pPr>
      <w:r>
        <w:rPr>
          <w:rFonts w:cs="Arial"/>
          <w:color w:val="000000" w:themeColor="text1"/>
        </w:rPr>
        <w:t>21.1.6.</w:t>
      </w:r>
      <w:r>
        <w:rPr>
          <w:rFonts w:cs="Arial"/>
          <w:color w:val="000000" w:themeColor="text1"/>
        </w:rPr>
        <w:tab/>
        <w:t>não mantiver a proposta;</w:t>
      </w:r>
    </w:p>
    <w:p w:rsidR="005613D6" w:rsidRDefault="00140219">
      <w:pPr>
        <w:spacing w:before="120" w:after="120" w:line="360" w:lineRule="auto"/>
        <w:ind w:left="1416" w:firstLine="708"/>
        <w:jc w:val="both"/>
        <w:rPr>
          <w:rFonts w:cs="Arial"/>
          <w:color w:val="000000" w:themeColor="text1"/>
        </w:rPr>
      </w:pPr>
      <w:r>
        <w:rPr>
          <w:rFonts w:cs="Arial"/>
          <w:color w:val="000000" w:themeColor="text1"/>
        </w:rPr>
        <w:t>21.1.7.</w:t>
      </w:r>
      <w:r>
        <w:rPr>
          <w:rFonts w:cs="Arial"/>
          <w:color w:val="000000" w:themeColor="text1"/>
        </w:rPr>
        <w:tab/>
        <w:t>cometer fraude fiscal;</w:t>
      </w:r>
    </w:p>
    <w:p w:rsidR="005613D6" w:rsidRDefault="00140219">
      <w:pPr>
        <w:spacing w:before="120" w:after="120" w:line="360" w:lineRule="auto"/>
        <w:ind w:left="1416" w:firstLine="708"/>
        <w:jc w:val="both"/>
        <w:rPr>
          <w:rFonts w:cs="Arial"/>
          <w:color w:val="000000" w:themeColor="text1"/>
        </w:rPr>
      </w:pPr>
      <w:r>
        <w:rPr>
          <w:rFonts w:cs="Arial"/>
          <w:color w:val="000000" w:themeColor="text1"/>
        </w:rPr>
        <w:t>21.1.8.</w:t>
      </w:r>
      <w:r>
        <w:rPr>
          <w:rFonts w:cs="Arial"/>
          <w:color w:val="000000" w:themeColor="text1"/>
        </w:rPr>
        <w:tab/>
        <w:t>comportar-se de modo inidôneo;</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21.2.</w:t>
      </w:r>
      <w:r>
        <w:rPr>
          <w:rFonts w:cs="Arial"/>
          <w:color w:val="000000" w:themeColor="text1"/>
          <w:sz w:val="21"/>
        </w:rPr>
        <w:tab/>
        <w:t xml:space="preserve">As sanções do item acima também se aplicam aos integrantes do cadastro de reserva, em pregão para registro de preços que, convocados, não honrarem o compromisso assumido injustificadamente. </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21.3.</w:t>
      </w:r>
      <w:r>
        <w:rPr>
          <w:rFonts w:cs="Arial"/>
          <w:color w:val="000000" w:themeColor="text1"/>
          <w:sz w:val="21"/>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21.4.</w:t>
      </w:r>
      <w:r>
        <w:rPr>
          <w:rFonts w:cs="Arial"/>
          <w:color w:val="000000" w:themeColor="text1"/>
          <w:sz w:val="21"/>
        </w:rPr>
        <w:tab/>
        <w:t xml:space="preserve">O licitante/adjudicatário que cometer qualquer das infrações discriminadas nos subitens anteriores ficará sujeito, sem prejuízo da responsabilidade civil e criminal, às seguintes sanções: </w:t>
      </w:r>
    </w:p>
    <w:p w:rsidR="005613D6" w:rsidRDefault="00140219">
      <w:pPr>
        <w:spacing w:before="120" w:after="120" w:line="360" w:lineRule="auto"/>
        <w:ind w:left="1416"/>
        <w:jc w:val="both"/>
        <w:rPr>
          <w:rFonts w:cs="Arial"/>
          <w:color w:val="000000" w:themeColor="text1"/>
          <w:sz w:val="21"/>
        </w:rPr>
      </w:pPr>
      <w:r>
        <w:rPr>
          <w:rFonts w:cs="Arial"/>
          <w:color w:val="000000" w:themeColor="text1"/>
          <w:sz w:val="21"/>
        </w:rPr>
        <w:t>21.4.1.</w:t>
      </w:r>
      <w:r>
        <w:rPr>
          <w:rFonts w:cs="Arial"/>
          <w:color w:val="000000" w:themeColor="text1"/>
          <w:sz w:val="21"/>
        </w:rPr>
        <w:tab/>
        <w:t>Advertência por faltas leves, assim entendidas como aquelas que não acarretarem prejuízos significativos ao objeto da contratação;</w:t>
      </w:r>
    </w:p>
    <w:p w:rsidR="005613D6" w:rsidRDefault="00140219">
      <w:pPr>
        <w:spacing w:before="120" w:after="120" w:line="360" w:lineRule="auto"/>
        <w:ind w:left="1416"/>
        <w:jc w:val="both"/>
        <w:rPr>
          <w:rFonts w:cs="Arial"/>
          <w:color w:val="000000" w:themeColor="text1"/>
        </w:rPr>
      </w:pPr>
      <w:r>
        <w:rPr>
          <w:rFonts w:cs="Arial"/>
          <w:color w:val="000000" w:themeColor="text1"/>
        </w:rPr>
        <w:t>21.4.2.</w:t>
      </w:r>
      <w:r>
        <w:rPr>
          <w:rFonts w:cs="Arial"/>
          <w:color w:val="000000" w:themeColor="text1"/>
        </w:rPr>
        <w:tab/>
        <w:t>Multa de 10% (dez por cento) sobre o valor estimado do(s) item(s) prejudicado(s) pela conduta do licitante;</w:t>
      </w:r>
    </w:p>
    <w:p w:rsidR="005613D6" w:rsidRDefault="00140219">
      <w:pPr>
        <w:spacing w:before="120" w:after="120" w:line="360" w:lineRule="auto"/>
        <w:ind w:left="1416"/>
        <w:jc w:val="both"/>
        <w:rPr>
          <w:rFonts w:cs="Arial"/>
          <w:color w:val="000000" w:themeColor="text1"/>
        </w:rPr>
      </w:pPr>
      <w:r>
        <w:rPr>
          <w:rFonts w:cs="Arial"/>
          <w:color w:val="000000" w:themeColor="text1"/>
        </w:rPr>
        <w:t>21.4.3.</w:t>
      </w:r>
      <w:r>
        <w:rPr>
          <w:rFonts w:cs="Arial"/>
          <w:color w:val="000000" w:themeColor="text1"/>
        </w:rPr>
        <w:tab/>
        <w:t>Suspensão de licitar e impedimento de contratar com o órgão, entidade ou unidade administrativa pela qual a Administração Pública opera e atua concretamente, pelo prazo de até dois anos;</w:t>
      </w:r>
    </w:p>
    <w:p w:rsidR="005613D6" w:rsidRDefault="00140219">
      <w:pPr>
        <w:spacing w:before="120" w:after="120" w:line="360" w:lineRule="auto"/>
        <w:ind w:left="1416"/>
        <w:jc w:val="both"/>
        <w:rPr>
          <w:rFonts w:cs="Arial"/>
          <w:color w:val="000000" w:themeColor="text1"/>
        </w:rPr>
      </w:pPr>
      <w:r>
        <w:rPr>
          <w:rFonts w:cs="Arial"/>
          <w:color w:val="000000" w:themeColor="text1"/>
        </w:rPr>
        <w:lastRenderedPageBreak/>
        <w:t>21.4.4.</w:t>
      </w:r>
      <w:r>
        <w:rPr>
          <w:rFonts w:cs="Arial"/>
          <w:color w:val="000000" w:themeColor="text1"/>
        </w:rPr>
        <w:tab/>
        <w:t>Impedimento de licitar e de contratar com a União e descredenciamento no SICAF, pelo prazo de até cinco anos;</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21.5.</w:t>
      </w:r>
      <w:r>
        <w:rPr>
          <w:rFonts w:cs="Arial"/>
          <w:color w:val="000000" w:themeColor="text1"/>
          <w:sz w:val="21"/>
        </w:rPr>
        <w:tab/>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21.6.</w:t>
      </w:r>
      <w:r>
        <w:rPr>
          <w:rFonts w:cs="Arial"/>
          <w:color w:val="000000" w:themeColor="text1"/>
          <w:sz w:val="21"/>
        </w:rPr>
        <w:tab/>
        <w:t>A penalidade de multa pode ser aplicada cumulativamente com as demais sanções.</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21.7.</w:t>
      </w:r>
      <w:r>
        <w:rPr>
          <w:rFonts w:cs="Arial"/>
          <w:color w:val="000000" w:themeColor="text1"/>
          <w:sz w:val="21"/>
        </w:rPr>
        <w:tab/>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21.8.</w:t>
      </w:r>
      <w:r>
        <w:rPr>
          <w:rFonts w:cs="Arial"/>
          <w:color w:val="000000" w:themeColor="text1"/>
          <w:sz w:val="21"/>
        </w:rPr>
        <w:tab/>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21.9.</w:t>
      </w:r>
      <w:r>
        <w:rPr>
          <w:rFonts w:cs="Arial"/>
          <w:color w:val="000000" w:themeColor="text1"/>
          <w:sz w:val="21"/>
        </w:rPr>
        <w:tab/>
        <w:t xml:space="preserve">O processamento do PAR não interfere no seguimento regular dos processos administrativos específicos para apuração da ocorrência de danos e prejuízos à Administração </w:t>
      </w:r>
      <w:proofErr w:type="gramStart"/>
      <w:r>
        <w:rPr>
          <w:rFonts w:cs="Arial"/>
          <w:color w:val="000000" w:themeColor="text1"/>
          <w:sz w:val="21"/>
        </w:rPr>
        <w:t>Pública Federal resultantes</w:t>
      </w:r>
      <w:proofErr w:type="gramEnd"/>
      <w:r>
        <w:rPr>
          <w:rFonts w:cs="Arial"/>
          <w:color w:val="000000" w:themeColor="text1"/>
          <w:sz w:val="21"/>
        </w:rPr>
        <w:t xml:space="preserve"> de ato lesivo cometido por pessoa jurídica, com ou sem a participação de agente público. </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21.10.</w:t>
      </w:r>
      <w:r>
        <w:rPr>
          <w:rFonts w:cs="Arial"/>
          <w:color w:val="000000" w:themeColor="text1"/>
          <w:sz w:val="21"/>
        </w:rPr>
        <w:tab/>
        <w:t>Caso o valor da multa não seja suficiente para cobrir os prejuízos causados pela conduta do licitante, a União ou Entidade poderá cobrar o valor remanescente judicialmente, conforme artigo 419 do Código Civil.</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21.11.</w:t>
      </w:r>
      <w:r>
        <w:rPr>
          <w:rFonts w:cs="Arial"/>
          <w:color w:val="000000" w:themeColor="text1"/>
          <w:sz w:val="21"/>
        </w:rPr>
        <w:tab/>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lastRenderedPageBreak/>
        <w:t>21.12.</w:t>
      </w:r>
      <w:r>
        <w:rPr>
          <w:rFonts w:cs="Arial"/>
          <w:color w:val="000000" w:themeColor="text1"/>
          <w:sz w:val="21"/>
        </w:rPr>
        <w:tab/>
        <w:t>A autoridade competente, na aplicação das sanções, levará em consideração a gravidade da conduta do infrator, o caráter educativo da pena, bem como o dano causado à Administração, observado o princípio da proporcionalidade.</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21.13.</w:t>
      </w:r>
      <w:r>
        <w:rPr>
          <w:rFonts w:cs="Arial"/>
          <w:color w:val="000000" w:themeColor="text1"/>
          <w:sz w:val="21"/>
        </w:rPr>
        <w:tab/>
        <w:t>As penalidades serão obrigatoriamente registradas no SICAF.</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21.14.</w:t>
      </w:r>
      <w:r>
        <w:rPr>
          <w:rFonts w:cs="Arial"/>
          <w:color w:val="000000" w:themeColor="text1"/>
          <w:sz w:val="21"/>
        </w:rPr>
        <w:tab/>
        <w:t>As sanções por atos praticados no decorrer da contratação estão previstas no Termo de Referência.</w:t>
      </w:r>
    </w:p>
    <w:p w:rsidR="005613D6" w:rsidRDefault="00140219">
      <w:pPr>
        <w:spacing w:before="120" w:after="120" w:line="360" w:lineRule="auto"/>
        <w:jc w:val="both"/>
        <w:rPr>
          <w:rFonts w:cs="Arial"/>
          <w:b/>
          <w:bCs/>
          <w:color w:val="000000" w:themeColor="text1"/>
          <w:sz w:val="21"/>
        </w:rPr>
      </w:pPr>
      <w:r>
        <w:rPr>
          <w:rFonts w:cs="Arial"/>
          <w:b/>
          <w:bCs/>
          <w:color w:val="000000" w:themeColor="text1"/>
          <w:sz w:val="21"/>
        </w:rPr>
        <w:tab/>
        <w:t>22.</w:t>
      </w:r>
      <w:r>
        <w:rPr>
          <w:rFonts w:cs="Arial"/>
          <w:b/>
          <w:bCs/>
          <w:color w:val="000000" w:themeColor="text1"/>
          <w:sz w:val="21"/>
        </w:rPr>
        <w:tab/>
        <w:t>DA IMPUGNAÇÃO AO EDITAL E DO PEDIDO DE ESCLARECIMENTO</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22.1.</w:t>
      </w:r>
      <w:r>
        <w:rPr>
          <w:rFonts w:cs="Arial"/>
          <w:color w:val="000000" w:themeColor="text1"/>
          <w:sz w:val="21"/>
        </w:rPr>
        <w:tab/>
        <w:t>Até 03 (três) dias úteis antes da data designada para a abertura da sessão pública, qualquer pessoa poderá impugnar este Edital.</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22.2.</w:t>
      </w:r>
      <w:r>
        <w:rPr>
          <w:rFonts w:cs="Arial"/>
          <w:color w:val="000000" w:themeColor="text1"/>
          <w:sz w:val="21"/>
        </w:rPr>
        <w:tab/>
        <w:t xml:space="preserve">A impugnação poderá ser realizada por forma eletrônica, pelo e-mail licitação.jpa@ifpb.edu.br ou por petição dirigida ou protocolada na </w:t>
      </w:r>
      <w:bookmarkStart w:id="8" w:name="_Hlk41482759"/>
      <w:r>
        <w:rPr>
          <w:rFonts w:cs="Arial"/>
          <w:color w:val="000000" w:themeColor="text1"/>
          <w:sz w:val="21"/>
        </w:rPr>
        <w:t>Avenida Primeiro de Maio, 720, Jaguaribe, João Pessoa/PB</w:t>
      </w:r>
      <w:bookmarkEnd w:id="8"/>
      <w:r>
        <w:rPr>
          <w:rFonts w:cs="Arial"/>
          <w:color w:val="000000" w:themeColor="text1"/>
          <w:sz w:val="21"/>
        </w:rPr>
        <w:t>, direcionada à Coordenação de Compras e Licitações.</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22.3.</w:t>
      </w:r>
      <w:r>
        <w:rPr>
          <w:rFonts w:cs="Arial"/>
          <w:color w:val="000000" w:themeColor="text1"/>
          <w:sz w:val="21"/>
        </w:rPr>
        <w:tab/>
        <w:t>Caberá ao Pregoeiro, auxiliado pelos responsáveis pela elaboração deste Edital e seus anexos, decidir sobre a impugnação no prazo de até dois dias úteis contados da data de recebimento da impugnação.</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22.4.</w:t>
      </w:r>
      <w:r>
        <w:rPr>
          <w:rFonts w:cs="Arial"/>
          <w:color w:val="000000" w:themeColor="text1"/>
          <w:sz w:val="21"/>
        </w:rPr>
        <w:tab/>
        <w:t xml:space="preserve">Acolhida </w:t>
      </w:r>
      <w:proofErr w:type="gramStart"/>
      <w:r>
        <w:rPr>
          <w:rFonts w:cs="Arial"/>
          <w:color w:val="000000" w:themeColor="text1"/>
          <w:sz w:val="21"/>
        </w:rPr>
        <w:t>a</w:t>
      </w:r>
      <w:proofErr w:type="gramEnd"/>
      <w:r>
        <w:rPr>
          <w:rFonts w:cs="Arial"/>
          <w:color w:val="000000" w:themeColor="text1"/>
          <w:sz w:val="21"/>
        </w:rPr>
        <w:t xml:space="preserve"> impugnação, será definida e publicada nova data para a realização do certame.</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22.5.</w:t>
      </w:r>
      <w:r>
        <w:rPr>
          <w:rFonts w:cs="Arial"/>
          <w:color w:val="000000" w:themeColor="text1"/>
          <w:sz w:val="21"/>
        </w:rPr>
        <w:tab/>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22.6.</w:t>
      </w:r>
      <w:r>
        <w:rPr>
          <w:rFonts w:cs="Arial"/>
          <w:color w:val="000000" w:themeColor="text1"/>
          <w:sz w:val="21"/>
        </w:rPr>
        <w:tab/>
        <w:t>O pregoeiro responderá aos pedidos de esclarecimentos no prazo de dois dias úteis, contado da data de recebimento do pedido, e poderá requisitar subsídios formais aos responsáveis pela elaboração do edital e dos anexos.</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22.7.</w:t>
      </w:r>
      <w:r>
        <w:rPr>
          <w:rFonts w:cs="Arial"/>
          <w:color w:val="000000" w:themeColor="text1"/>
          <w:sz w:val="21"/>
        </w:rPr>
        <w:tab/>
        <w:t>As impugnações e pedidos de esclarecimentos não suspendem os prazos previstos no certame.</w:t>
      </w:r>
    </w:p>
    <w:p w:rsidR="005613D6" w:rsidRDefault="00140219">
      <w:pPr>
        <w:spacing w:before="120" w:after="120" w:line="360" w:lineRule="auto"/>
        <w:ind w:left="700" w:firstLine="700"/>
        <w:jc w:val="both"/>
        <w:rPr>
          <w:rFonts w:cs="Arial"/>
          <w:color w:val="000000" w:themeColor="text1"/>
        </w:rPr>
      </w:pPr>
      <w:r>
        <w:rPr>
          <w:rFonts w:cs="Arial"/>
          <w:color w:val="000000" w:themeColor="text1"/>
        </w:rPr>
        <w:t>22.7.1.</w:t>
      </w:r>
      <w:r>
        <w:rPr>
          <w:rFonts w:cs="Arial"/>
          <w:color w:val="000000" w:themeColor="text1"/>
        </w:rPr>
        <w:tab/>
        <w:t xml:space="preserve">A concessão de efeito suspensivo à impugnação é medida excepcional e </w:t>
      </w:r>
      <w:r>
        <w:rPr>
          <w:rFonts w:cs="Arial"/>
          <w:color w:val="000000" w:themeColor="text1"/>
        </w:rPr>
        <w:tab/>
      </w:r>
      <w:r>
        <w:rPr>
          <w:rFonts w:cs="Arial"/>
          <w:color w:val="000000" w:themeColor="text1"/>
        </w:rPr>
        <w:tab/>
        <w:t>deverá ser motivada pelo pregoeiro, nos autos do processo de licitação.</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lastRenderedPageBreak/>
        <w:t>22.8.</w:t>
      </w:r>
      <w:r>
        <w:rPr>
          <w:rFonts w:cs="Arial"/>
          <w:color w:val="000000" w:themeColor="text1"/>
          <w:sz w:val="21"/>
        </w:rPr>
        <w:tab/>
        <w:t>As respostas aos pedidos de esclarecimentos serão divulgadas pelo sistema e vincularão os participantes e a administração.</w:t>
      </w:r>
    </w:p>
    <w:p w:rsidR="005613D6" w:rsidRDefault="00140219">
      <w:pPr>
        <w:tabs>
          <w:tab w:val="left" w:pos="1440"/>
        </w:tabs>
        <w:snapToGrid w:val="0"/>
        <w:spacing w:before="120" w:after="120" w:line="360" w:lineRule="auto"/>
        <w:ind w:left="708" w:hanging="708"/>
        <w:jc w:val="both"/>
        <w:rPr>
          <w:rFonts w:eastAsia="Arial" w:cs="Arial"/>
          <w:b/>
          <w:bCs/>
        </w:rPr>
      </w:pPr>
      <w:r>
        <w:rPr>
          <w:rFonts w:eastAsia="Arial" w:cs="Arial"/>
          <w:b/>
          <w:bCs/>
        </w:rPr>
        <w:t>23.</w:t>
      </w:r>
      <w:r>
        <w:rPr>
          <w:rFonts w:eastAsia="Arial" w:cs="Arial"/>
          <w:b/>
          <w:bCs/>
        </w:rPr>
        <w:tab/>
        <w:t>DAS DISPOSIÇÕES GERAIS</w:t>
      </w:r>
    </w:p>
    <w:p w:rsidR="005613D6" w:rsidRDefault="00140219">
      <w:pPr>
        <w:spacing w:before="120" w:after="120" w:line="360" w:lineRule="auto"/>
        <w:ind w:firstLine="700"/>
        <w:jc w:val="both"/>
        <w:rPr>
          <w:rFonts w:cs="Arial"/>
          <w:color w:val="000000" w:themeColor="text1"/>
          <w:sz w:val="21"/>
        </w:rPr>
      </w:pPr>
      <w:r>
        <w:rPr>
          <w:rFonts w:eastAsia="Arial" w:cs="Arial"/>
        </w:rPr>
        <w:tab/>
      </w:r>
      <w:r>
        <w:rPr>
          <w:rFonts w:cs="Arial"/>
          <w:color w:val="000000" w:themeColor="text1"/>
          <w:sz w:val="21"/>
        </w:rPr>
        <w:t>23.1.</w:t>
      </w:r>
      <w:r>
        <w:rPr>
          <w:rFonts w:cs="Arial"/>
          <w:color w:val="000000" w:themeColor="text1"/>
          <w:sz w:val="21"/>
        </w:rPr>
        <w:tab/>
        <w:t>Da sessão pública do Pregão divulgar-se-á Ata no sistema eletrônico.</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ab/>
        <w:t>23.2.</w:t>
      </w:r>
      <w:r>
        <w:rPr>
          <w:rFonts w:cs="Arial"/>
          <w:color w:val="000000" w:themeColor="text1"/>
          <w:sz w:val="21"/>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ab/>
        <w:t>23.3.</w:t>
      </w:r>
      <w:r>
        <w:rPr>
          <w:rFonts w:cs="Arial"/>
          <w:color w:val="000000" w:themeColor="text1"/>
          <w:sz w:val="21"/>
        </w:rPr>
        <w:tab/>
        <w:t>Todas as referências de tempo no Edital, no aviso e durante a sessão pública observarão o horário de Brasília – DF.</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ab/>
        <w:t>23.4.</w:t>
      </w:r>
      <w:r>
        <w:rPr>
          <w:rFonts w:cs="Arial"/>
          <w:color w:val="000000" w:themeColor="text1"/>
          <w:sz w:val="21"/>
        </w:rPr>
        <w:tab/>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ab/>
        <w:t>23.5.</w:t>
      </w:r>
      <w:r>
        <w:rPr>
          <w:rFonts w:cs="Arial"/>
          <w:color w:val="000000" w:themeColor="text1"/>
          <w:sz w:val="21"/>
        </w:rPr>
        <w:tab/>
        <w:t>A homologação do resultado desta licitação não implicará direito à contratação.</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ab/>
        <w:t>23.6.</w:t>
      </w:r>
      <w:r>
        <w:rPr>
          <w:rFonts w:cs="Arial"/>
          <w:color w:val="000000" w:themeColor="text1"/>
          <w:sz w:val="21"/>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ab/>
        <w:t>23.7.</w:t>
      </w:r>
      <w:r>
        <w:rPr>
          <w:rFonts w:cs="Arial"/>
          <w:color w:val="000000" w:themeColor="text1"/>
          <w:sz w:val="21"/>
        </w:rPr>
        <w:tab/>
        <w:t>Os licitantes assumem todos os custos de preparação e apresentação de suas propostas e a Administração não será, em nenhum caso, responsável por esses custos, independentemente da condução ou do resultado do processo licitatório.</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ab/>
        <w:t>23.8.</w:t>
      </w:r>
      <w:r>
        <w:rPr>
          <w:rFonts w:cs="Arial"/>
          <w:color w:val="000000" w:themeColor="text1"/>
          <w:sz w:val="21"/>
        </w:rPr>
        <w:tab/>
        <w:t>Na contagem dos prazos estabelecidos neste Edital e seus Anexos, excluir-se-á o dia do início e incluir-se-á o do vencimento. Só se iniciam e vencem os prazos em dias de expediente na Administração.</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ab/>
        <w:t>23.9.</w:t>
      </w:r>
      <w:r>
        <w:rPr>
          <w:rFonts w:cs="Arial"/>
          <w:color w:val="000000" w:themeColor="text1"/>
          <w:sz w:val="21"/>
        </w:rPr>
        <w:tab/>
        <w:t>O desatendimento de exigências formais não essenciais não importará o afastamento do licitante, desde que seja possível o aproveitamento do ato, observados os princípios da isonomia e do interesse público.</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lastRenderedPageBreak/>
        <w:tab/>
        <w:t>23.10.</w:t>
      </w:r>
      <w:r>
        <w:rPr>
          <w:rFonts w:cs="Arial"/>
          <w:color w:val="000000" w:themeColor="text1"/>
          <w:sz w:val="21"/>
        </w:rPr>
        <w:tab/>
        <w:t>Em caso de divergência entre disposições deste Edital e de seus anexos ou demais peças que compõem o processo, prevalecerá as deste Edital.</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ab/>
        <w:t>23.11.</w:t>
      </w:r>
      <w:r>
        <w:rPr>
          <w:rFonts w:cs="Arial"/>
          <w:color w:val="000000" w:themeColor="text1"/>
          <w:sz w:val="21"/>
        </w:rPr>
        <w:tab/>
        <w:t xml:space="preserve">O Edital está disponibilizado, na íntegra, no endereço eletrônico </w:t>
      </w:r>
      <w:proofErr w:type="gramStart"/>
      <w:r>
        <w:rPr>
          <w:rFonts w:cs="Arial"/>
          <w:color w:val="000000" w:themeColor="text1"/>
          <w:sz w:val="21"/>
        </w:rPr>
        <w:t>https</w:t>
      </w:r>
      <w:proofErr w:type="gramEnd"/>
      <w:r>
        <w:rPr>
          <w:rFonts w:cs="Arial"/>
          <w:color w:val="000000" w:themeColor="text1"/>
          <w:sz w:val="21"/>
        </w:rPr>
        <w:t xml:space="preserve">://www.comprasgovenamentais.gov.br e também poderão ser obtidos através de solicitação enviada ao e-mail </w:t>
      </w:r>
      <w:hyperlink r:id="rId21" w:history="1">
        <w:r>
          <w:rPr>
            <w:rStyle w:val="Hyperlink"/>
            <w:rFonts w:cs="Arial"/>
            <w:color w:val="000000" w:themeColor="text1"/>
            <w:sz w:val="21"/>
          </w:rPr>
          <w:t>licitacao.jpa@ifpb.edu.br</w:t>
        </w:r>
      </w:hyperlink>
      <w:r>
        <w:rPr>
          <w:rFonts w:cs="Arial"/>
          <w:color w:val="000000" w:themeColor="text1"/>
          <w:sz w:val="21"/>
        </w:rPr>
        <w:t xml:space="preserve"> durante o mesmo período no qual os autos do processo administrativo permanecerão com vista franqueada aos interessados.</w:t>
      </w:r>
    </w:p>
    <w:p w:rsidR="005613D6" w:rsidRDefault="00140219">
      <w:pPr>
        <w:spacing w:before="120" w:after="120" w:line="360" w:lineRule="auto"/>
        <w:ind w:firstLine="700"/>
        <w:jc w:val="both"/>
        <w:rPr>
          <w:rFonts w:cs="Arial"/>
          <w:color w:val="000000" w:themeColor="text1"/>
          <w:sz w:val="21"/>
        </w:rPr>
      </w:pPr>
      <w:r>
        <w:rPr>
          <w:rFonts w:cs="Arial"/>
          <w:color w:val="000000" w:themeColor="text1"/>
          <w:sz w:val="21"/>
        </w:rPr>
        <w:tab/>
        <w:t>23.12.</w:t>
      </w:r>
      <w:r>
        <w:rPr>
          <w:rFonts w:cs="Arial"/>
          <w:color w:val="000000" w:themeColor="text1"/>
          <w:sz w:val="21"/>
        </w:rPr>
        <w:tab/>
        <w:t>Integram este Edital, para todos os fins e efeitos, os seguintes anexos:</w:t>
      </w:r>
    </w:p>
    <w:p w:rsidR="005613D6" w:rsidRDefault="00140219">
      <w:pPr>
        <w:tabs>
          <w:tab w:val="left" w:pos="1440"/>
        </w:tabs>
        <w:snapToGrid w:val="0"/>
        <w:spacing w:before="120" w:after="120" w:line="360" w:lineRule="auto"/>
        <w:ind w:left="708" w:hanging="708"/>
        <w:jc w:val="both"/>
        <w:rPr>
          <w:rFonts w:eastAsia="Arial" w:cs="Arial"/>
        </w:rPr>
      </w:pPr>
      <w:r>
        <w:rPr>
          <w:rFonts w:eastAsia="Arial" w:cs="Arial"/>
        </w:rPr>
        <w:tab/>
      </w:r>
      <w:r>
        <w:rPr>
          <w:rFonts w:eastAsia="Arial" w:cs="Arial"/>
        </w:rPr>
        <w:tab/>
      </w:r>
      <w:r>
        <w:rPr>
          <w:rFonts w:eastAsia="Arial" w:cs="Arial"/>
        </w:rPr>
        <w:tab/>
        <w:t>23.12.1. ANEXO I - Termo de Referência</w:t>
      </w:r>
    </w:p>
    <w:p w:rsidR="005613D6" w:rsidRDefault="00140219">
      <w:pPr>
        <w:tabs>
          <w:tab w:val="left" w:pos="1440"/>
        </w:tabs>
        <w:snapToGrid w:val="0"/>
        <w:spacing w:before="120" w:after="120" w:line="360" w:lineRule="auto"/>
        <w:ind w:left="2124" w:hanging="2124"/>
        <w:jc w:val="both"/>
        <w:rPr>
          <w:rFonts w:eastAsia="Arial" w:cs="Arial"/>
        </w:rPr>
      </w:pPr>
      <w:r>
        <w:rPr>
          <w:rFonts w:eastAsia="Arial" w:cs="Arial"/>
        </w:rPr>
        <w:tab/>
      </w:r>
      <w:r>
        <w:rPr>
          <w:rFonts w:eastAsia="Arial" w:cs="Arial"/>
        </w:rPr>
        <w:tab/>
        <w:t>23.12.2. ANEXO II – Minuta de Termo de Contrato</w:t>
      </w:r>
    </w:p>
    <w:p w:rsidR="005613D6" w:rsidRDefault="00140219">
      <w:pPr>
        <w:tabs>
          <w:tab w:val="left" w:pos="1440"/>
        </w:tabs>
        <w:snapToGrid w:val="0"/>
        <w:spacing w:before="120" w:after="120" w:line="360" w:lineRule="auto"/>
        <w:ind w:left="2124" w:hanging="2124"/>
        <w:jc w:val="both"/>
        <w:rPr>
          <w:rFonts w:eastAsia="Arial" w:cs="Arial"/>
        </w:rPr>
      </w:pPr>
      <w:r>
        <w:rPr>
          <w:rFonts w:eastAsia="Arial" w:cs="Arial"/>
        </w:rPr>
        <w:tab/>
      </w:r>
      <w:r>
        <w:rPr>
          <w:rFonts w:eastAsia="Arial" w:cs="Arial"/>
        </w:rPr>
        <w:tab/>
        <w:t>23.12.3. APÊNDICE I – Estudos Técnicos Preliminares</w:t>
      </w:r>
    </w:p>
    <w:p w:rsidR="005613D6" w:rsidRDefault="005613D6">
      <w:pPr>
        <w:spacing w:before="120" w:after="120" w:line="360" w:lineRule="auto"/>
        <w:jc w:val="both"/>
        <w:rPr>
          <w:rFonts w:cs="Arial"/>
          <w:color w:val="000000"/>
          <w:szCs w:val="20"/>
        </w:rPr>
      </w:pPr>
    </w:p>
    <w:p w:rsidR="005613D6" w:rsidRDefault="00140219">
      <w:pPr>
        <w:spacing w:line="360" w:lineRule="auto"/>
        <w:jc w:val="both"/>
        <w:rPr>
          <w:rFonts w:cs="Times New Roman"/>
          <w:color w:val="000000"/>
          <w:szCs w:val="20"/>
        </w:rPr>
      </w:pPr>
      <w:r>
        <w:rPr>
          <w:rFonts w:cs="Times New Roman"/>
          <w:color w:val="000000"/>
          <w:szCs w:val="20"/>
        </w:rPr>
        <w:t>João pessoa/PB, 26 de junho de 2020.</w:t>
      </w:r>
    </w:p>
    <w:p w:rsidR="005613D6" w:rsidRDefault="005613D6">
      <w:pPr>
        <w:spacing w:line="360" w:lineRule="auto"/>
        <w:jc w:val="both"/>
        <w:rPr>
          <w:rFonts w:cs="Times New Roman"/>
          <w:color w:val="000000"/>
          <w:szCs w:val="20"/>
        </w:rPr>
      </w:pPr>
    </w:p>
    <w:p w:rsidR="005613D6" w:rsidRDefault="005613D6">
      <w:pPr>
        <w:spacing w:line="360" w:lineRule="auto"/>
        <w:jc w:val="both"/>
        <w:rPr>
          <w:rFonts w:cs="Times New Roman"/>
          <w:color w:val="000000"/>
          <w:szCs w:val="20"/>
        </w:rPr>
      </w:pPr>
    </w:p>
    <w:p w:rsidR="005613D6" w:rsidRDefault="00140219">
      <w:pPr>
        <w:spacing w:line="360" w:lineRule="auto"/>
        <w:jc w:val="both"/>
        <w:rPr>
          <w:rFonts w:cs="Times New Roman"/>
          <w:b/>
          <w:bCs/>
          <w:iCs/>
          <w:color w:val="000000"/>
          <w:szCs w:val="20"/>
        </w:rPr>
      </w:pPr>
      <w:r>
        <w:rPr>
          <w:rFonts w:cs="Times New Roman"/>
          <w:b/>
          <w:bCs/>
          <w:iCs/>
          <w:color w:val="000000"/>
          <w:szCs w:val="20"/>
        </w:rPr>
        <w:t>_____________________________________________</w:t>
      </w:r>
    </w:p>
    <w:p w:rsidR="005613D6" w:rsidRDefault="00140219">
      <w:pPr>
        <w:spacing w:line="360" w:lineRule="auto"/>
        <w:jc w:val="both"/>
        <w:rPr>
          <w:rFonts w:cs="Times New Roman"/>
          <w:b/>
          <w:bCs/>
          <w:iCs/>
          <w:color w:val="000000"/>
          <w:szCs w:val="20"/>
        </w:rPr>
      </w:pPr>
      <w:r>
        <w:rPr>
          <w:rFonts w:cs="Times New Roman"/>
          <w:b/>
          <w:bCs/>
          <w:iCs/>
          <w:color w:val="000000"/>
          <w:szCs w:val="20"/>
        </w:rPr>
        <w:t>NEILOR CÉSAR DOS SANTOS</w:t>
      </w:r>
    </w:p>
    <w:p w:rsidR="005613D6" w:rsidRDefault="00140219">
      <w:pPr>
        <w:spacing w:line="360" w:lineRule="auto"/>
        <w:jc w:val="both"/>
        <w:rPr>
          <w:rFonts w:cs="Times New Roman"/>
          <w:b/>
          <w:bCs/>
          <w:iCs/>
          <w:color w:val="000000"/>
          <w:szCs w:val="20"/>
        </w:rPr>
      </w:pPr>
      <w:r>
        <w:rPr>
          <w:rFonts w:cs="Times New Roman"/>
          <w:b/>
          <w:bCs/>
          <w:iCs/>
          <w:color w:val="000000"/>
          <w:szCs w:val="20"/>
        </w:rPr>
        <w:t>Diretor Geral - Campus João Pessoa do IFPB</w:t>
      </w:r>
    </w:p>
    <w:p w:rsidR="005613D6" w:rsidRDefault="005613D6">
      <w:pPr>
        <w:spacing w:before="120" w:after="120" w:line="360" w:lineRule="auto"/>
        <w:jc w:val="both"/>
      </w:pPr>
    </w:p>
    <w:sectPr w:rsidR="005613D6" w:rsidSect="00646CFD">
      <w:headerReference w:type="default" r:id="rId22"/>
      <w:footerReference w:type="default" r:id="rId23"/>
      <w:pgSz w:w="11906" w:h="16838"/>
      <w:pgMar w:top="1701" w:right="1134" w:bottom="1134" w:left="1701" w:header="709" w:footer="709"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CFD" w:rsidRDefault="00140219">
      <w:pPr>
        <w:spacing w:after="0" w:line="240" w:lineRule="auto"/>
      </w:pPr>
      <w:r>
        <w:separator/>
      </w:r>
    </w:p>
  </w:endnote>
  <w:endnote w:type="continuationSeparator" w:id="1">
    <w:p w:rsidR="00646CFD" w:rsidRDefault="00140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Print"/>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Cambria"/>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nQuanYi Micro Hei">
    <w:altName w:val="Segoe Print"/>
    <w:charset w:val="00"/>
    <w:family w:val="roman"/>
    <w:pitch w:val="default"/>
    <w:sig w:usb0="00000000" w:usb1="00000000" w:usb2="00000000" w:usb3="00000000" w:csb0="00000000" w:csb1="00000000"/>
  </w:font>
  <w:font w:name="Lohit Hindi">
    <w:altName w:val="Segoe Print"/>
    <w:charset w:val="00"/>
    <w:family w:val="roman"/>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D6" w:rsidRDefault="00140219">
    <w:pPr>
      <w:pStyle w:val="Rodap"/>
      <w:spacing w:after="0"/>
    </w:pPr>
    <w:r>
      <w:rPr>
        <w:rFonts w:cs="Arial"/>
        <w:sz w:val="12"/>
        <w:szCs w:val="12"/>
      </w:rPr>
      <w:t>Comissão Permanente de Licitações – IFPB Campus João Pessoa</w:t>
    </w:r>
  </w:p>
  <w:p w:rsidR="005613D6" w:rsidRDefault="00140219">
    <w:pPr>
      <w:pStyle w:val="Rodap"/>
      <w:spacing w:after="0"/>
      <w:rPr>
        <w:rFonts w:cs="Arial"/>
        <w:sz w:val="12"/>
        <w:szCs w:val="12"/>
      </w:rPr>
    </w:pPr>
    <w:r>
      <w:rPr>
        <w:rFonts w:cs="Arial"/>
        <w:sz w:val="12"/>
        <w:szCs w:val="12"/>
      </w:rPr>
      <w:t xml:space="preserve">Pregão SRP nº 112019: Contratação de Elevadores </w:t>
    </w:r>
  </w:p>
  <w:p w:rsidR="005613D6" w:rsidRDefault="005613D6">
    <w:pPr>
      <w:pStyle w:val="Rodap"/>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CFD" w:rsidRDefault="00140219">
      <w:pPr>
        <w:spacing w:after="0" w:line="240" w:lineRule="auto"/>
      </w:pPr>
      <w:r>
        <w:separator/>
      </w:r>
    </w:p>
  </w:footnote>
  <w:footnote w:type="continuationSeparator" w:id="1">
    <w:p w:rsidR="00646CFD" w:rsidRDefault="001402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D6" w:rsidRDefault="00140219">
    <w:pPr>
      <w:pStyle w:val="Default"/>
      <w:jc w:val="center"/>
      <w:rPr>
        <w:b/>
        <w:bCs/>
        <w:color w:val="auto"/>
        <w:sz w:val="20"/>
        <w:szCs w:val="20"/>
      </w:rPr>
    </w:pPr>
    <w:r>
      <w:rPr>
        <w:noProof/>
        <w:sz w:val="18"/>
        <w:szCs w:val="18"/>
      </w:rPr>
      <w:drawing>
        <wp:inline distT="0" distB="0" distL="0" distR="0">
          <wp:extent cx="822960" cy="822960"/>
          <wp:effectExtent l="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tretch>
                    <a:fillRect/>
                  </a:stretch>
                </pic:blipFill>
                <pic:spPr>
                  <a:xfrm>
                    <a:off x="0" y="0"/>
                    <a:ext cx="822960" cy="822960"/>
                  </a:xfrm>
                  <a:prstGeom prst="rect">
                    <a:avLst/>
                  </a:prstGeom>
                </pic:spPr>
              </pic:pic>
            </a:graphicData>
          </a:graphic>
        </wp:inline>
      </w:drawing>
    </w:r>
  </w:p>
  <w:p w:rsidR="005613D6" w:rsidRDefault="00140219">
    <w:pPr>
      <w:pStyle w:val="Default"/>
      <w:jc w:val="center"/>
      <w:rPr>
        <w:rFonts w:ascii="Arial" w:hAnsi="Arial" w:cs="Arial"/>
        <w:b/>
        <w:bCs/>
        <w:color w:val="auto"/>
        <w:sz w:val="20"/>
        <w:szCs w:val="20"/>
      </w:rPr>
    </w:pPr>
    <w:r>
      <w:rPr>
        <w:rFonts w:ascii="Arial" w:hAnsi="Arial" w:cs="Arial"/>
        <w:b/>
        <w:bCs/>
        <w:color w:val="auto"/>
        <w:sz w:val="18"/>
        <w:szCs w:val="18"/>
      </w:rPr>
      <w:t>MINISTÉRIO DA EDUCAÇÃO</w:t>
    </w:r>
  </w:p>
  <w:p w:rsidR="005613D6" w:rsidRDefault="00140219">
    <w:pPr>
      <w:pStyle w:val="Default"/>
      <w:jc w:val="center"/>
      <w:rPr>
        <w:rFonts w:ascii="Arial" w:hAnsi="Arial" w:cs="Arial"/>
        <w:b/>
        <w:bCs/>
        <w:color w:val="auto"/>
        <w:sz w:val="20"/>
        <w:szCs w:val="20"/>
      </w:rPr>
    </w:pPr>
    <w:r>
      <w:rPr>
        <w:rFonts w:ascii="Arial" w:hAnsi="Arial" w:cs="Arial"/>
        <w:b/>
        <w:bCs/>
        <w:color w:val="auto"/>
        <w:sz w:val="18"/>
        <w:szCs w:val="18"/>
      </w:rPr>
      <w:t>INSTITUTO FEDERAL DA PARAÍBA - CAMPUS JOÃO PESSOA</w:t>
    </w:r>
  </w:p>
  <w:p w:rsidR="005613D6" w:rsidRDefault="00140219">
    <w:pPr>
      <w:pStyle w:val="Default"/>
      <w:jc w:val="center"/>
      <w:rPr>
        <w:rFonts w:ascii="Arial" w:hAnsi="Arial" w:cs="Arial"/>
        <w:b/>
        <w:bCs/>
        <w:color w:val="auto"/>
        <w:sz w:val="20"/>
        <w:szCs w:val="20"/>
      </w:rPr>
    </w:pPr>
    <w:r>
      <w:rPr>
        <w:rFonts w:ascii="Arial" w:hAnsi="Arial" w:cs="Arial"/>
        <w:b/>
        <w:bCs/>
        <w:color w:val="auto"/>
        <w:sz w:val="18"/>
        <w:szCs w:val="18"/>
      </w:rPr>
      <w:t>DEPARTAMENTO DE LOGÍSTICA</w:t>
    </w:r>
  </w:p>
  <w:p w:rsidR="005613D6" w:rsidRDefault="00140219">
    <w:pPr>
      <w:pStyle w:val="Default"/>
      <w:jc w:val="center"/>
      <w:rPr>
        <w:rFonts w:ascii="Arial" w:hAnsi="Arial" w:cs="Arial"/>
        <w:b/>
        <w:bCs/>
        <w:color w:val="auto"/>
        <w:sz w:val="20"/>
        <w:szCs w:val="20"/>
      </w:rPr>
    </w:pPr>
    <w:r>
      <w:rPr>
        <w:rFonts w:ascii="Arial" w:hAnsi="Arial" w:cs="Arial"/>
        <w:b/>
        <w:bCs/>
        <w:color w:val="auto"/>
        <w:sz w:val="18"/>
        <w:szCs w:val="18"/>
      </w:rPr>
      <w:t>COORDENAÇÃO DE COMPRAS E LICITAÇÕES</w:t>
    </w:r>
    <w:bookmarkStart w:id="9" w:name="_Hlk16687301"/>
    <w:bookmarkStart w:id="10" w:name="_Hlk19626581"/>
    <w:bookmarkEnd w:id="9"/>
    <w:bookmarkEnd w:id="1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C100D"/>
    <w:multiLevelType w:val="multilevel"/>
    <w:tmpl w:val="1D5C100D"/>
    <w:lvl w:ilvl="0">
      <w:start w:val="1"/>
      <w:numFmt w:val="decimal"/>
      <w:lvlText w:val="%1."/>
      <w:lvlJc w:val="left"/>
      <w:pPr>
        <w:ind w:left="360" w:hanging="360"/>
      </w:pPr>
      <w:rPr>
        <w:b/>
      </w:rPr>
    </w:lvl>
    <w:lvl w:ilvl="1">
      <w:start w:val="1"/>
      <w:numFmt w:val="decimal"/>
      <w:lvlText w:val="%1.%2."/>
      <w:lvlJc w:val="left"/>
      <w:pPr>
        <w:ind w:left="716" w:hanging="432"/>
      </w:pPr>
      <w:rPr>
        <w:b w:val="0"/>
        <w:i w:val="0"/>
        <w:strike w:val="0"/>
        <w:color w:val="auto"/>
      </w:rPr>
    </w:lvl>
    <w:lvl w:ilvl="2">
      <w:start w:val="1"/>
      <w:numFmt w:val="decimal"/>
      <w:lvlText w:val="%1.%2.%3."/>
      <w:lvlJc w:val="left"/>
      <w:pPr>
        <w:ind w:left="930" w:hanging="504"/>
      </w:pPr>
      <w:rPr>
        <w:b w:val="0"/>
        <w:i w:val="0"/>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79B2CF9"/>
    <w:multiLevelType w:val="multilevel"/>
    <w:tmpl w:val="279B2CF9"/>
    <w:lvl w:ilvl="0">
      <w:start w:val="1"/>
      <w:numFmt w:val="decimal"/>
      <w:lvlText w:val="%1."/>
      <w:lvlJc w:val="left"/>
      <w:pPr>
        <w:ind w:left="360" w:hanging="360"/>
      </w:pPr>
      <w:rPr>
        <w:rFonts w:eastAsia="MS Gothic" w:cs="Arial"/>
        <w:b/>
      </w:rPr>
    </w:lvl>
    <w:lvl w:ilvl="1">
      <w:start w:val="1"/>
      <w:numFmt w:val="decimal"/>
      <w:lvlText w:val="%1.%2."/>
      <w:lvlJc w:val="left"/>
      <w:pPr>
        <w:ind w:left="1141" w:hanging="432"/>
      </w:pPr>
      <w:rPr>
        <w:b w:val="0"/>
        <w:bCs w:val="0"/>
        <w:i w:val="0"/>
        <w:iCs w:val="0"/>
      </w:rPr>
    </w:lvl>
    <w:lvl w:ilvl="2">
      <w:start w:val="1"/>
      <w:numFmt w:val="decimal"/>
      <w:lvlText w:val="%1.%2.%3"/>
      <w:lvlJc w:val="left"/>
      <w:pPr>
        <w:ind w:left="1922" w:hanging="504"/>
      </w:pPr>
      <w:rPr>
        <w:rFonts w:eastAsia="Times New Roman" w:cs="Arial"/>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5CF0D31"/>
    <w:multiLevelType w:val="multilevel"/>
    <w:tmpl w:val="35CF0D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4C33EF9"/>
    <w:multiLevelType w:val="multilevel"/>
    <w:tmpl w:val="44C33EF9"/>
    <w:lvl w:ilvl="0">
      <w:start w:val="1"/>
      <w:numFmt w:val="bullet"/>
      <w:lvlText w:val=""/>
      <w:lvlJc w:val="left"/>
      <w:pPr>
        <w:tabs>
          <w:tab w:val="left" w:pos="1494"/>
        </w:tabs>
        <w:ind w:left="1494" w:hanging="360"/>
      </w:pPr>
      <w:rPr>
        <w:rFonts w:ascii="Symbol" w:hAnsi="Symbol" w:cs="OpenSymbol" w:hint="default"/>
      </w:rPr>
    </w:lvl>
    <w:lvl w:ilvl="1">
      <w:start w:val="1"/>
      <w:numFmt w:val="bullet"/>
      <w:lvlText w:val="◦"/>
      <w:lvlJc w:val="left"/>
      <w:pPr>
        <w:tabs>
          <w:tab w:val="left" w:pos="1854"/>
        </w:tabs>
        <w:ind w:left="1854" w:hanging="360"/>
      </w:pPr>
      <w:rPr>
        <w:rFonts w:ascii="OpenSymbol" w:hAnsi="OpenSymbol" w:cs="OpenSymbol" w:hint="default"/>
      </w:rPr>
    </w:lvl>
    <w:lvl w:ilvl="2">
      <w:start w:val="1"/>
      <w:numFmt w:val="bullet"/>
      <w:lvlText w:val="▪"/>
      <w:lvlJc w:val="left"/>
      <w:pPr>
        <w:tabs>
          <w:tab w:val="left" w:pos="2214"/>
        </w:tabs>
        <w:ind w:left="2214" w:hanging="360"/>
      </w:pPr>
      <w:rPr>
        <w:rFonts w:ascii="OpenSymbol" w:hAnsi="OpenSymbol" w:cs="OpenSymbol" w:hint="default"/>
      </w:rPr>
    </w:lvl>
    <w:lvl w:ilvl="3">
      <w:start w:val="1"/>
      <w:numFmt w:val="bullet"/>
      <w:lvlText w:val=""/>
      <w:lvlJc w:val="left"/>
      <w:pPr>
        <w:tabs>
          <w:tab w:val="left" w:pos="2574"/>
        </w:tabs>
        <w:ind w:left="2574" w:hanging="360"/>
      </w:pPr>
      <w:rPr>
        <w:rFonts w:ascii="Symbol" w:hAnsi="Symbol" w:cs="OpenSymbol" w:hint="default"/>
      </w:rPr>
    </w:lvl>
    <w:lvl w:ilvl="4">
      <w:start w:val="1"/>
      <w:numFmt w:val="bullet"/>
      <w:lvlText w:val="◦"/>
      <w:lvlJc w:val="left"/>
      <w:pPr>
        <w:tabs>
          <w:tab w:val="left" w:pos="2934"/>
        </w:tabs>
        <w:ind w:left="2934" w:hanging="360"/>
      </w:pPr>
      <w:rPr>
        <w:rFonts w:ascii="OpenSymbol" w:hAnsi="OpenSymbol" w:cs="OpenSymbol" w:hint="default"/>
      </w:rPr>
    </w:lvl>
    <w:lvl w:ilvl="5">
      <w:start w:val="1"/>
      <w:numFmt w:val="bullet"/>
      <w:lvlText w:val="▪"/>
      <w:lvlJc w:val="left"/>
      <w:pPr>
        <w:tabs>
          <w:tab w:val="left" w:pos="3294"/>
        </w:tabs>
        <w:ind w:left="3294" w:hanging="360"/>
      </w:pPr>
      <w:rPr>
        <w:rFonts w:ascii="OpenSymbol" w:hAnsi="OpenSymbol" w:cs="OpenSymbol" w:hint="default"/>
      </w:rPr>
    </w:lvl>
    <w:lvl w:ilvl="6">
      <w:start w:val="1"/>
      <w:numFmt w:val="bullet"/>
      <w:lvlText w:val=""/>
      <w:lvlJc w:val="left"/>
      <w:pPr>
        <w:tabs>
          <w:tab w:val="left" w:pos="3654"/>
        </w:tabs>
        <w:ind w:left="3654" w:hanging="360"/>
      </w:pPr>
      <w:rPr>
        <w:rFonts w:ascii="Symbol" w:hAnsi="Symbol" w:cs="OpenSymbol" w:hint="default"/>
      </w:rPr>
    </w:lvl>
    <w:lvl w:ilvl="7">
      <w:start w:val="1"/>
      <w:numFmt w:val="bullet"/>
      <w:lvlText w:val="◦"/>
      <w:lvlJc w:val="left"/>
      <w:pPr>
        <w:tabs>
          <w:tab w:val="left" w:pos="4014"/>
        </w:tabs>
        <w:ind w:left="4014" w:hanging="360"/>
      </w:pPr>
      <w:rPr>
        <w:rFonts w:ascii="OpenSymbol" w:hAnsi="OpenSymbol" w:cs="OpenSymbol" w:hint="default"/>
      </w:rPr>
    </w:lvl>
    <w:lvl w:ilvl="8">
      <w:start w:val="1"/>
      <w:numFmt w:val="bullet"/>
      <w:lvlText w:val="▪"/>
      <w:lvlJc w:val="left"/>
      <w:pPr>
        <w:tabs>
          <w:tab w:val="left" w:pos="4374"/>
        </w:tabs>
        <w:ind w:left="4374" w:hanging="360"/>
      </w:pPr>
      <w:rPr>
        <w:rFonts w:ascii="OpenSymbol" w:hAnsi="OpenSymbol" w:cs="OpenSymbol" w:hint="default"/>
      </w:rPr>
    </w:lvl>
  </w:abstractNum>
  <w:abstractNum w:abstractNumId="4">
    <w:nsid w:val="46254BD8"/>
    <w:multiLevelType w:val="multilevel"/>
    <w:tmpl w:val="46254BD8"/>
    <w:lvl w:ilvl="0">
      <w:start w:val="7"/>
      <w:numFmt w:val="decimal"/>
      <w:lvlText w:val="%1"/>
      <w:lvlJc w:val="left"/>
      <w:pPr>
        <w:ind w:left="540" w:hanging="540"/>
      </w:pPr>
    </w:lvl>
    <w:lvl w:ilvl="1">
      <w:start w:val="1"/>
      <w:numFmt w:val="decimal"/>
      <w:lvlText w:val="%1.%2"/>
      <w:lvlJc w:val="left"/>
      <w:pPr>
        <w:ind w:left="1036" w:hanging="540"/>
      </w:pPr>
    </w:lvl>
    <w:lvl w:ilvl="2">
      <w:start w:val="2"/>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5">
    <w:nsid w:val="626054D9"/>
    <w:multiLevelType w:val="multilevel"/>
    <w:tmpl w:val="626054D9"/>
    <w:lvl w:ilvl="0">
      <w:start w:val="6"/>
      <w:numFmt w:val="decimal"/>
      <w:lvlText w:val="%1"/>
      <w:lvlJc w:val="left"/>
      <w:pPr>
        <w:ind w:left="435" w:hanging="435"/>
      </w:pPr>
      <w:rPr>
        <w:rFonts w:cs="Arial" w:hint="default"/>
        <w:color w:val="000000" w:themeColor="text1"/>
      </w:rPr>
    </w:lvl>
    <w:lvl w:ilvl="1">
      <w:start w:val="1"/>
      <w:numFmt w:val="decimal"/>
      <w:lvlText w:val="%1.%2"/>
      <w:lvlJc w:val="left"/>
      <w:pPr>
        <w:ind w:left="1144" w:hanging="435"/>
      </w:pPr>
      <w:rPr>
        <w:rFonts w:cs="Arial" w:hint="default"/>
        <w:color w:val="000000" w:themeColor="text1"/>
      </w:rPr>
    </w:lvl>
    <w:lvl w:ilvl="2">
      <w:start w:val="1"/>
      <w:numFmt w:val="decimal"/>
      <w:lvlText w:val="%1.%2.%3"/>
      <w:lvlJc w:val="left"/>
      <w:pPr>
        <w:ind w:left="2138" w:hanging="720"/>
      </w:pPr>
      <w:rPr>
        <w:rFonts w:cs="Arial" w:hint="default"/>
        <w:color w:val="000000" w:themeColor="text1"/>
      </w:rPr>
    </w:lvl>
    <w:lvl w:ilvl="3">
      <w:start w:val="1"/>
      <w:numFmt w:val="decimal"/>
      <w:lvlText w:val="%1.%2.%3.%4"/>
      <w:lvlJc w:val="left"/>
      <w:pPr>
        <w:ind w:left="2847" w:hanging="720"/>
      </w:pPr>
      <w:rPr>
        <w:rFonts w:cs="Arial" w:hint="default"/>
        <w:color w:val="000000" w:themeColor="text1"/>
      </w:rPr>
    </w:lvl>
    <w:lvl w:ilvl="4">
      <w:start w:val="1"/>
      <w:numFmt w:val="decimal"/>
      <w:lvlText w:val="%1.%2.%3.%4.%5"/>
      <w:lvlJc w:val="left"/>
      <w:pPr>
        <w:ind w:left="3916" w:hanging="1080"/>
      </w:pPr>
      <w:rPr>
        <w:rFonts w:cs="Arial" w:hint="default"/>
        <w:color w:val="000000" w:themeColor="text1"/>
      </w:rPr>
    </w:lvl>
    <w:lvl w:ilvl="5">
      <w:start w:val="1"/>
      <w:numFmt w:val="decimal"/>
      <w:lvlText w:val="%1.%2.%3.%4.%5.%6"/>
      <w:lvlJc w:val="left"/>
      <w:pPr>
        <w:ind w:left="4625" w:hanging="1080"/>
      </w:pPr>
      <w:rPr>
        <w:rFonts w:cs="Arial" w:hint="default"/>
        <w:color w:val="000000" w:themeColor="text1"/>
      </w:rPr>
    </w:lvl>
    <w:lvl w:ilvl="6">
      <w:start w:val="1"/>
      <w:numFmt w:val="decimal"/>
      <w:lvlText w:val="%1.%2.%3.%4.%5.%6.%7"/>
      <w:lvlJc w:val="left"/>
      <w:pPr>
        <w:ind w:left="5694" w:hanging="1440"/>
      </w:pPr>
      <w:rPr>
        <w:rFonts w:cs="Arial" w:hint="default"/>
        <w:color w:val="000000" w:themeColor="text1"/>
      </w:rPr>
    </w:lvl>
    <w:lvl w:ilvl="7">
      <w:start w:val="1"/>
      <w:numFmt w:val="decimal"/>
      <w:lvlText w:val="%1.%2.%3.%4.%5.%6.%7.%8"/>
      <w:lvlJc w:val="left"/>
      <w:pPr>
        <w:ind w:left="6403" w:hanging="1440"/>
      </w:pPr>
      <w:rPr>
        <w:rFonts w:cs="Arial" w:hint="default"/>
        <w:color w:val="000000" w:themeColor="text1"/>
      </w:rPr>
    </w:lvl>
    <w:lvl w:ilvl="8">
      <w:start w:val="1"/>
      <w:numFmt w:val="decimal"/>
      <w:lvlText w:val="%1.%2.%3.%4.%5.%6.%7.%8.%9"/>
      <w:lvlJc w:val="left"/>
      <w:pPr>
        <w:ind w:left="7472" w:hanging="1800"/>
      </w:pPr>
      <w:rPr>
        <w:rFonts w:cs="Arial" w:hint="default"/>
        <w:color w:val="000000" w:themeColor="text1"/>
      </w:rPr>
    </w:lvl>
  </w:abstractNum>
  <w:abstractNum w:abstractNumId="6">
    <w:nsid w:val="75697E4A"/>
    <w:multiLevelType w:val="multilevel"/>
    <w:tmpl w:val="75697E4A"/>
    <w:lvl w:ilvl="0">
      <w:start w:val="16"/>
      <w:numFmt w:val="decimal"/>
      <w:lvlText w:val="%1"/>
      <w:lvlJc w:val="left"/>
      <w:pPr>
        <w:ind w:left="375" w:hanging="375"/>
      </w:pPr>
      <w:rPr>
        <w:rFonts w:hint="default"/>
      </w:rPr>
    </w:lvl>
    <w:lvl w:ilvl="1">
      <w:start w:val="7"/>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nsid w:val="79D3778B"/>
    <w:multiLevelType w:val="multilevel"/>
    <w:tmpl w:val="79D3778B"/>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709"/>
  <w:hyphenationZone w:val="425"/>
  <w:characterSpacingControl w:val="doNotCompress"/>
  <w:footnotePr>
    <w:footnote w:id="0"/>
    <w:footnote w:id="1"/>
  </w:footnotePr>
  <w:endnotePr>
    <w:endnote w:id="0"/>
    <w:endnote w:id="1"/>
  </w:endnotePr>
  <w:compat/>
  <w:rsids>
    <w:rsidRoot w:val="00524B97"/>
    <w:rsid w:val="000452DB"/>
    <w:rsid w:val="000571E5"/>
    <w:rsid w:val="00140219"/>
    <w:rsid w:val="0037062F"/>
    <w:rsid w:val="003D33D7"/>
    <w:rsid w:val="00443C7D"/>
    <w:rsid w:val="00524B97"/>
    <w:rsid w:val="00525264"/>
    <w:rsid w:val="005613D6"/>
    <w:rsid w:val="005A4343"/>
    <w:rsid w:val="00646CFD"/>
    <w:rsid w:val="006A46AA"/>
    <w:rsid w:val="008358E7"/>
    <w:rsid w:val="00896CCF"/>
    <w:rsid w:val="00914B28"/>
    <w:rsid w:val="009F4CDE"/>
    <w:rsid w:val="00B47E53"/>
    <w:rsid w:val="00CE6C5A"/>
    <w:rsid w:val="00D11ADA"/>
    <w:rsid w:val="00D71FF9"/>
    <w:rsid w:val="00E67854"/>
    <w:rsid w:val="00EA0CE3"/>
    <w:rsid w:val="00F15031"/>
    <w:rsid w:val="00FC64FD"/>
    <w:rsid w:val="00FC6547"/>
    <w:rsid w:val="08803201"/>
    <w:rsid w:val="13C54121"/>
    <w:rsid w:val="3EB41699"/>
    <w:rsid w:val="63AC182F"/>
    <w:rsid w:val="65A72E39"/>
    <w:rsid w:val="75C8394E"/>
    <w:rsid w:val="77662340"/>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iPriority="99" w:unhideWhenUsed="0" w:qFormat="1"/>
    <w:lsdException w:name="footer" w:semiHidden="0" w:uiPriority="99" w:unhideWhenUsed="0"/>
    <w:lsdException w:name="caption" w:semiHidden="0" w:unhideWhenUsed="0" w:qFormat="1"/>
    <w:lsdException w:name="annotation reference" w:qFormat="1"/>
    <w:lsdException w:name="List" w:semiHidden="0" w:unhideWhenUsed="0"/>
    <w:lsdException w:name="List Number" w:semiHidden="0" w:unhideWhenUsed="0"/>
    <w:lsdException w:name="List 4" w:semiHidden="0" w:unhideWhenUsed="0"/>
    <w:lsdException w:name="List 5" w:semiHidden="0" w:unhideWhenUsed="0"/>
    <w:lsdException w:name="List Bullet 5" w:semiHidden="0" w:unhideWhenUsed="0" w:qFormat="1"/>
    <w:lsdException w:name="Title" w:semiHidden="0" w:unhideWhenUsed="0" w:qFormat="1"/>
    <w:lsdException w:name="Default Paragraph Font" w:uiPriority="1"/>
    <w:lsdException w:name="Body Text" w:semiHidden="0"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nhideWhenUsed="0" w:qFormat="1"/>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FD"/>
    <w:rPr>
      <w:rFonts w:ascii="Arial" w:hAnsi="Arial" w:cs="Tahoma"/>
      <w:szCs w:val="24"/>
    </w:rPr>
  </w:style>
  <w:style w:type="paragraph" w:styleId="Ttulo1">
    <w:name w:val="heading 1"/>
    <w:basedOn w:val="Normal"/>
    <w:next w:val="Normal"/>
    <w:link w:val="Ttulo1Char"/>
    <w:uiPriority w:val="9"/>
    <w:qFormat/>
    <w:rsid w:val="00646C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646CFD"/>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rsid w:val="00646CFD"/>
    <w:rPr>
      <w:rFonts w:cs="Arial"/>
    </w:rPr>
  </w:style>
  <w:style w:type="paragraph" w:styleId="Corpodetexto">
    <w:name w:val="Body Text"/>
    <w:basedOn w:val="Normal"/>
    <w:link w:val="CorpodetextoChar"/>
    <w:uiPriority w:val="99"/>
    <w:unhideWhenUsed/>
    <w:rsid w:val="00646CFD"/>
    <w:pPr>
      <w:spacing w:beforeAutospacing="1" w:afterAutospacing="1"/>
    </w:pPr>
    <w:rPr>
      <w:rFonts w:ascii="Times New Roman" w:hAnsi="Times New Roman" w:cs="Times New Roman"/>
      <w:sz w:val="24"/>
    </w:rPr>
  </w:style>
  <w:style w:type="paragraph" w:styleId="Textodecomentrio">
    <w:name w:val="annotation text"/>
    <w:basedOn w:val="Normal"/>
    <w:link w:val="TextodecomentrioChar"/>
    <w:unhideWhenUsed/>
    <w:qFormat/>
    <w:rsid w:val="00646CFD"/>
    <w:rPr>
      <w:szCs w:val="20"/>
    </w:rPr>
  </w:style>
  <w:style w:type="paragraph" w:styleId="Ttulo">
    <w:name w:val="Title"/>
    <w:basedOn w:val="Normal"/>
    <w:next w:val="Corpodetexto"/>
    <w:qFormat/>
    <w:rsid w:val="00646CFD"/>
    <w:pPr>
      <w:keepNext/>
      <w:spacing w:before="240" w:after="120"/>
    </w:pPr>
    <w:rPr>
      <w:rFonts w:ascii="Liberation Sans" w:eastAsia="Microsoft YaHei" w:hAnsi="Liberation Sans" w:cs="Arial"/>
      <w:sz w:val="28"/>
      <w:szCs w:val="28"/>
    </w:rPr>
  </w:style>
  <w:style w:type="paragraph" w:styleId="Commarcadores5">
    <w:name w:val="List Bullet 5"/>
    <w:basedOn w:val="Normal"/>
    <w:qFormat/>
    <w:rsid w:val="00646CFD"/>
    <w:pPr>
      <w:contextualSpacing/>
    </w:pPr>
  </w:style>
  <w:style w:type="paragraph" w:styleId="NormalWeb">
    <w:name w:val="Normal (Web)"/>
    <w:basedOn w:val="Normal"/>
    <w:uiPriority w:val="99"/>
    <w:qFormat/>
    <w:rsid w:val="00646CFD"/>
    <w:pPr>
      <w:spacing w:beforeAutospacing="1" w:afterAutospacing="1"/>
    </w:pPr>
    <w:rPr>
      <w:rFonts w:ascii="Times New Roman" w:hAnsi="Times New Roman" w:cs="Times New Roman"/>
    </w:rPr>
  </w:style>
  <w:style w:type="paragraph" w:styleId="Cabealho">
    <w:name w:val="header"/>
    <w:basedOn w:val="Normal"/>
    <w:link w:val="CabealhoChar"/>
    <w:uiPriority w:val="99"/>
    <w:qFormat/>
    <w:rsid w:val="00646CFD"/>
    <w:pPr>
      <w:tabs>
        <w:tab w:val="center" w:pos="4252"/>
        <w:tab w:val="right" w:pos="8504"/>
      </w:tabs>
    </w:pPr>
  </w:style>
  <w:style w:type="paragraph" w:styleId="Assuntodocomentrio">
    <w:name w:val="annotation subject"/>
    <w:basedOn w:val="Textodecomentrio"/>
    <w:next w:val="Textodecomentrio"/>
    <w:link w:val="AssuntodocomentrioChar"/>
    <w:semiHidden/>
    <w:unhideWhenUsed/>
    <w:qFormat/>
    <w:rsid w:val="00646CFD"/>
    <w:rPr>
      <w:b/>
      <w:bCs/>
    </w:rPr>
  </w:style>
  <w:style w:type="paragraph" w:styleId="Rodap">
    <w:name w:val="footer"/>
    <w:basedOn w:val="Normal"/>
    <w:link w:val="RodapChar"/>
    <w:uiPriority w:val="99"/>
    <w:rsid w:val="00646CFD"/>
    <w:pPr>
      <w:tabs>
        <w:tab w:val="center" w:pos="4252"/>
        <w:tab w:val="right" w:pos="8504"/>
      </w:tabs>
    </w:pPr>
  </w:style>
  <w:style w:type="paragraph" w:styleId="Legenda">
    <w:name w:val="caption"/>
    <w:basedOn w:val="Normal"/>
    <w:next w:val="Normal"/>
    <w:qFormat/>
    <w:rsid w:val="00646CFD"/>
    <w:pPr>
      <w:suppressLineNumbers/>
      <w:spacing w:before="120" w:after="120"/>
    </w:pPr>
    <w:rPr>
      <w:rFonts w:cs="Arial"/>
      <w:i/>
      <w:iCs/>
      <w:sz w:val="24"/>
    </w:rPr>
  </w:style>
  <w:style w:type="paragraph" w:styleId="Textodebalo">
    <w:name w:val="Balloon Text"/>
    <w:basedOn w:val="Normal"/>
    <w:link w:val="TextodebaloChar"/>
    <w:uiPriority w:val="99"/>
    <w:qFormat/>
    <w:rsid w:val="00646CFD"/>
    <w:rPr>
      <w:rFonts w:ascii="Tahoma" w:hAnsi="Tahoma"/>
      <w:sz w:val="16"/>
      <w:szCs w:val="16"/>
    </w:rPr>
  </w:style>
  <w:style w:type="character" w:styleId="Forte">
    <w:name w:val="Strong"/>
    <w:basedOn w:val="Fontepargpadro"/>
    <w:uiPriority w:val="22"/>
    <w:qFormat/>
    <w:rsid w:val="00646CFD"/>
    <w:rPr>
      <w:b/>
      <w:bCs/>
    </w:rPr>
  </w:style>
  <w:style w:type="character" w:styleId="Refdecomentrio">
    <w:name w:val="annotation reference"/>
    <w:basedOn w:val="Fontepargpadro"/>
    <w:semiHidden/>
    <w:unhideWhenUsed/>
    <w:qFormat/>
    <w:rsid w:val="00646CFD"/>
    <w:rPr>
      <w:sz w:val="16"/>
      <w:szCs w:val="16"/>
    </w:rPr>
  </w:style>
  <w:style w:type="character" w:styleId="nfase">
    <w:name w:val="Emphasis"/>
    <w:basedOn w:val="Fontepargpadro"/>
    <w:qFormat/>
    <w:rsid w:val="00646CFD"/>
    <w:rPr>
      <w:i/>
      <w:iCs/>
    </w:rPr>
  </w:style>
  <w:style w:type="character" w:styleId="Hyperlink">
    <w:name w:val="Hyperlink"/>
    <w:basedOn w:val="Fontepargpadro"/>
    <w:uiPriority w:val="99"/>
    <w:qFormat/>
    <w:rsid w:val="00646CFD"/>
    <w:rPr>
      <w:color w:val="0000FF" w:themeColor="hyperlink"/>
      <w:u w:val="single"/>
    </w:rPr>
  </w:style>
  <w:style w:type="table" w:styleId="Tabelacomgrade">
    <w:name w:val="Table Grid"/>
    <w:basedOn w:val="Tabelanormal"/>
    <w:qFormat/>
    <w:rsid w:val="00646CFD"/>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nkdaInternet">
    <w:name w:val="Link da Internet"/>
    <w:uiPriority w:val="99"/>
    <w:qFormat/>
    <w:rsid w:val="00646CFD"/>
    <w:rPr>
      <w:color w:val="000080"/>
      <w:u w:val="single"/>
    </w:rPr>
  </w:style>
  <w:style w:type="character" w:customStyle="1" w:styleId="TextodebaloChar">
    <w:name w:val="Texto de balão Char"/>
    <w:link w:val="Textodebalo"/>
    <w:uiPriority w:val="99"/>
    <w:qFormat/>
    <w:rsid w:val="00646CFD"/>
    <w:rPr>
      <w:rFonts w:ascii="Tahoma" w:hAnsi="Tahoma" w:cs="Tahoma"/>
      <w:sz w:val="16"/>
      <w:szCs w:val="16"/>
    </w:rPr>
  </w:style>
  <w:style w:type="character" w:customStyle="1" w:styleId="Ttulo2Char">
    <w:name w:val="Título 2 Char"/>
    <w:link w:val="Ttulo2"/>
    <w:qFormat/>
    <w:rsid w:val="00646CFD"/>
    <w:rPr>
      <w:b/>
      <w:color w:val="000000"/>
      <w:sz w:val="24"/>
    </w:rPr>
  </w:style>
  <w:style w:type="character" w:customStyle="1" w:styleId="normalchar1">
    <w:name w:val="normal__char1"/>
    <w:qFormat/>
    <w:rsid w:val="00646CFD"/>
    <w:rPr>
      <w:rFonts w:ascii="Arial" w:hAnsi="Arial" w:cs="Arial"/>
      <w:sz w:val="24"/>
      <w:szCs w:val="24"/>
      <w:u w:val="none"/>
    </w:rPr>
  </w:style>
  <w:style w:type="character" w:customStyle="1" w:styleId="apple-style-span">
    <w:name w:val="apple-style-span"/>
    <w:basedOn w:val="Fontepargpadro"/>
    <w:qFormat/>
    <w:rsid w:val="00646CFD"/>
  </w:style>
  <w:style w:type="character" w:customStyle="1" w:styleId="CitaoChar">
    <w:name w:val="Citação Char"/>
    <w:link w:val="Citao"/>
    <w:uiPriority w:val="29"/>
    <w:qFormat/>
    <w:rsid w:val="00646CFD"/>
    <w:rPr>
      <w:rFonts w:ascii="Arial" w:eastAsia="Calibri" w:hAnsi="Arial" w:cs="Tahoma"/>
      <w:i/>
      <w:iCs/>
      <w:color w:val="000000"/>
      <w:szCs w:val="24"/>
      <w:shd w:val="clear" w:color="auto" w:fill="FFFFCC"/>
      <w:lang w:eastAsia="en-US"/>
    </w:rPr>
  </w:style>
  <w:style w:type="paragraph" w:styleId="Citao">
    <w:name w:val="Quote"/>
    <w:basedOn w:val="Normal"/>
    <w:next w:val="Normal"/>
    <w:link w:val="CitaoChar"/>
    <w:qFormat/>
    <w:rsid w:val="00646CF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2Char">
    <w:name w:val="citação 2 Char"/>
    <w:basedOn w:val="CitaoChar"/>
    <w:qFormat/>
    <w:rsid w:val="00646CFD"/>
    <w:rPr>
      <w:rFonts w:ascii="Arial" w:eastAsia="Calibri" w:hAnsi="Arial" w:cs="Tahoma"/>
      <w:i/>
      <w:iCs/>
      <w:color w:val="000000"/>
      <w:szCs w:val="24"/>
      <w:shd w:val="clear" w:color="auto" w:fill="FFFFCC"/>
      <w:lang w:eastAsia="en-US"/>
    </w:rPr>
  </w:style>
  <w:style w:type="character" w:customStyle="1" w:styleId="CabealhoChar">
    <w:name w:val="Cabeçalho Char"/>
    <w:link w:val="Cabealho"/>
    <w:uiPriority w:val="99"/>
    <w:qFormat/>
    <w:rsid w:val="00646CFD"/>
    <w:rPr>
      <w:rFonts w:ascii="Ecofont_Spranq_eco_Sans" w:hAnsi="Ecofont_Spranq_eco_Sans" w:cs="Tahoma"/>
      <w:sz w:val="24"/>
      <w:szCs w:val="24"/>
    </w:rPr>
  </w:style>
  <w:style w:type="character" w:customStyle="1" w:styleId="RodapChar">
    <w:name w:val="Rodapé Char"/>
    <w:link w:val="Rodap"/>
    <w:uiPriority w:val="99"/>
    <w:qFormat/>
    <w:rsid w:val="00646CFD"/>
    <w:rPr>
      <w:rFonts w:ascii="Ecofont_Spranq_eco_Sans" w:hAnsi="Ecofont_Spranq_eco_Sans" w:cs="Tahoma"/>
      <w:sz w:val="24"/>
      <w:szCs w:val="24"/>
    </w:rPr>
  </w:style>
  <w:style w:type="character" w:customStyle="1" w:styleId="cp0020corpodespachochar1">
    <w:name w:val="cp_0020corpodespacho__char1"/>
    <w:qFormat/>
    <w:rsid w:val="00646CFD"/>
    <w:rPr>
      <w:rFonts w:ascii="Times New Roman" w:hAnsi="Times New Roman" w:cs="Times New Roman"/>
      <w:sz w:val="26"/>
      <w:szCs w:val="26"/>
      <w:u w:val="none"/>
    </w:rPr>
  </w:style>
  <w:style w:type="character" w:customStyle="1" w:styleId="em0020ementachar1">
    <w:name w:val="em_0020ementa__char1"/>
    <w:qFormat/>
    <w:rsid w:val="00646CFD"/>
    <w:rPr>
      <w:rFonts w:ascii="Times New Roman" w:hAnsi="Times New Roman" w:cs="Times New Roman"/>
      <w:sz w:val="28"/>
      <w:szCs w:val="28"/>
      <w:u w:val="none"/>
    </w:rPr>
  </w:style>
  <w:style w:type="character" w:customStyle="1" w:styleId="TextodecomentrioChar">
    <w:name w:val="Texto de comentário Char"/>
    <w:basedOn w:val="Fontepargpadro"/>
    <w:link w:val="Textodecomentrio"/>
    <w:qFormat/>
    <w:rsid w:val="00646CFD"/>
    <w:rPr>
      <w:rFonts w:ascii="Ecofont_Spranq_eco_Sans" w:hAnsi="Ecofont_Spranq_eco_Sans" w:cs="Tahoma"/>
    </w:rPr>
  </w:style>
  <w:style w:type="character" w:customStyle="1" w:styleId="AssuntodocomentrioChar">
    <w:name w:val="Assunto do comentário Char"/>
    <w:basedOn w:val="TextodecomentrioChar"/>
    <w:link w:val="Assuntodocomentrio"/>
    <w:semiHidden/>
    <w:qFormat/>
    <w:rsid w:val="00646CFD"/>
    <w:rPr>
      <w:rFonts w:ascii="Ecofont_Spranq_eco_Sans" w:hAnsi="Ecofont_Spranq_eco_Sans" w:cs="Tahoma"/>
      <w:b/>
      <w:bCs/>
    </w:rPr>
  </w:style>
  <w:style w:type="character" w:customStyle="1" w:styleId="Ttulo1Char">
    <w:name w:val="Título 1 Char"/>
    <w:basedOn w:val="Fontepargpadro"/>
    <w:link w:val="Ttulo1"/>
    <w:qFormat/>
    <w:rsid w:val="00646CFD"/>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qFormat/>
    <w:rsid w:val="00646CFD"/>
    <w:rPr>
      <w:rFonts w:ascii="Arial" w:eastAsiaTheme="majorEastAsia" w:hAnsi="Arial" w:cstheme="majorBidi"/>
      <w:b/>
      <w:bCs/>
      <w:color w:val="000000"/>
      <w:sz w:val="28"/>
      <w:szCs w:val="28"/>
    </w:rPr>
  </w:style>
  <w:style w:type="paragraph" w:customStyle="1" w:styleId="Nivel01">
    <w:name w:val="Nivel 01"/>
    <w:basedOn w:val="Ttulo1"/>
    <w:next w:val="Normal"/>
    <w:link w:val="Nivel01Char"/>
    <w:qFormat/>
    <w:rsid w:val="00646CFD"/>
    <w:pPr>
      <w:spacing w:after="120"/>
      <w:ind w:right="-15"/>
      <w:jc w:val="both"/>
    </w:pPr>
    <w:rPr>
      <w:rFonts w:ascii="Arial" w:hAnsi="Arial" w:cs="Times New Roman"/>
      <w:color w:val="000000"/>
      <w:sz w:val="20"/>
      <w:szCs w:val="20"/>
    </w:rPr>
  </w:style>
  <w:style w:type="character" w:customStyle="1" w:styleId="normaltextrun">
    <w:name w:val="normaltextrun"/>
    <w:basedOn w:val="Fontepargpadro"/>
    <w:qFormat/>
    <w:rsid w:val="00646CFD"/>
  </w:style>
  <w:style w:type="character" w:customStyle="1" w:styleId="eop">
    <w:name w:val="eop"/>
    <w:basedOn w:val="Fontepargpadro"/>
    <w:qFormat/>
    <w:rsid w:val="00646CFD"/>
  </w:style>
  <w:style w:type="character" w:customStyle="1" w:styleId="spellingerror">
    <w:name w:val="spellingerror"/>
    <w:basedOn w:val="Fontepargpadro"/>
    <w:qFormat/>
    <w:rsid w:val="00646CFD"/>
  </w:style>
  <w:style w:type="character" w:customStyle="1" w:styleId="QuoteChar">
    <w:name w:val="Quote Char"/>
    <w:basedOn w:val="Fontepargpadro"/>
    <w:link w:val="Citao1"/>
    <w:qFormat/>
    <w:rsid w:val="00646CFD"/>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qFormat/>
    <w:rsid w:val="00646CF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646CFD"/>
    <w:rPr>
      <w:rFonts w:ascii="Arial" w:hAnsi="Arial" w:cs="Arial"/>
      <w:color w:val="7030A0"/>
      <w:sz w:val="20"/>
    </w:rPr>
  </w:style>
  <w:style w:type="character" w:customStyle="1" w:styleId="ListLabel12">
    <w:name w:val="ListLabel 12"/>
    <w:qFormat/>
    <w:rsid w:val="00646CFD"/>
    <w:rPr>
      <w:b/>
    </w:rPr>
  </w:style>
  <w:style w:type="character" w:customStyle="1" w:styleId="GradeColorida-nfase1Char">
    <w:name w:val="Grade Colorida - Ênfase 1 Char"/>
    <w:uiPriority w:val="29"/>
    <w:qFormat/>
    <w:rsid w:val="00646CFD"/>
    <w:rPr>
      <w:rFonts w:ascii="Arial" w:eastAsia="Calibri" w:hAnsi="Arial"/>
      <w:i/>
      <w:iCs/>
      <w:color w:val="000000"/>
      <w:szCs w:val="24"/>
      <w:shd w:val="clear" w:color="auto" w:fill="FFFFCC"/>
      <w:lang w:eastAsia="en-US"/>
    </w:rPr>
  </w:style>
  <w:style w:type="character" w:customStyle="1" w:styleId="CorpodetextoChar">
    <w:name w:val="Corpo de texto Char"/>
    <w:basedOn w:val="Fontepargpadro"/>
    <w:link w:val="Corpodetexto"/>
    <w:uiPriority w:val="99"/>
    <w:qFormat/>
    <w:rsid w:val="00646CFD"/>
    <w:rPr>
      <w:sz w:val="24"/>
      <w:szCs w:val="24"/>
    </w:rPr>
  </w:style>
  <w:style w:type="character" w:customStyle="1" w:styleId="highlight">
    <w:name w:val="highlight"/>
    <w:basedOn w:val="Fontepargpadro"/>
    <w:qFormat/>
    <w:rsid w:val="00646CFD"/>
  </w:style>
  <w:style w:type="character" w:customStyle="1" w:styleId="Nivel1Char">
    <w:name w:val="Nivel1 Char"/>
    <w:basedOn w:val="Ttulo1Char"/>
    <w:link w:val="Nivel1"/>
    <w:qFormat/>
    <w:rsid w:val="00646CFD"/>
    <w:rPr>
      <w:rFonts w:ascii="Arial" w:eastAsiaTheme="majorEastAsia" w:hAnsi="Arial" w:cs="Arial"/>
      <w:b/>
      <w:bCs w:val="0"/>
      <w:color w:val="000000"/>
      <w:sz w:val="28"/>
      <w:szCs w:val="28"/>
    </w:rPr>
  </w:style>
  <w:style w:type="paragraph" w:customStyle="1" w:styleId="Nivel1">
    <w:name w:val="Nivel1"/>
    <w:basedOn w:val="Ttulo1"/>
    <w:link w:val="Nivel1Char"/>
    <w:qFormat/>
    <w:rsid w:val="00646CFD"/>
    <w:pPr>
      <w:ind w:left="357" w:hanging="357"/>
      <w:jc w:val="both"/>
    </w:pPr>
    <w:rPr>
      <w:rFonts w:ascii="Arial" w:hAnsi="Arial" w:cs="Arial"/>
      <w:bCs w:val="0"/>
      <w:color w:val="000000"/>
      <w:sz w:val="20"/>
      <w:szCs w:val="20"/>
    </w:rPr>
  </w:style>
  <w:style w:type="character" w:customStyle="1" w:styleId="Nivel4Char">
    <w:name w:val="Nivel 4 Char"/>
    <w:basedOn w:val="Fontepargpadro"/>
    <w:link w:val="Nivel4"/>
    <w:qFormat/>
    <w:rsid w:val="00646CFD"/>
    <w:rPr>
      <w:rFonts w:ascii="Ecofont_Spranq_eco_Sans" w:eastAsia="Arial Unicode MS" w:hAnsi="Ecofont_Spranq_eco_Sans" w:cs="Arial"/>
    </w:rPr>
  </w:style>
  <w:style w:type="paragraph" w:customStyle="1" w:styleId="Nivel4">
    <w:name w:val="Nivel 4"/>
    <w:basedOn w:val="Nivel3"/>
    <w:link w:val="Nivel4Char"/>
    <w:qFormat/>
    <w:rsid w:val="00646CFD"/>
    <w:rPr>
      <w:color w:val="auto"/>
    </w:rPr>
  </w:style>
  <w:style w:type="paragraph" w:customStyle="1" w:styleId="Nivel3">
    <w:name w:val="Nivel 3"/>
    <w:basedOn w:val="Nivel2"/>
    <w:qFormat/>
    <w:rsid w:val="00646CFD"/>
    <w:rPr>
      <w:rFonts w:cs="Arial"/>
      <w:color w:val="000000"/>
    </w:rPr>
  </w:style>
  <w:style w:type="paragraph" w:customStyle="1" w:styleId="Nivel2">
    <w:name w:val="Nivel 2"/>
    <w:qFormat/>
    <w:rsid w:val="00646CFD"/>
    <w:pPr>
      <w:spacing w:before="120" w:after="120"/>
      <w:jc w:val="both"/>
    </w:pPr>
    <w:rPr>
      <w:rFonts w:ascii="Ecofont_Spranq_eco_Sans" w:eastAsia="Arial Unicode MS" w:hAnsi="Ecofont_Spranq_eco_Sans"/>
    </w:rPr>
  </w:style>
  <w:style w:type="character" w:customStyle="1" w:styleId="MenoPendente1">
    <w:name w:val="Menção Pendente1"/>
    <w:basedOn w:val="Fontepargpadro"/>
    <w:uiPriority w:val="99"/>
    <w:semiHidden/>
    <w:unhideWhenUsed/>
    <w:qFormat/>
    <w:rsid w:val="00646CFD"/>
    <w:rPr>
      <w:color w:val="605E5C"/>
      <w:shd w:val="clear" w:color="auto" w:fill="E1DFDD"/>
    </w:rPr>
  </w:style>
  <w:style w:type="character" w:customStyle="1" w:styleId="ListLabel13">
    <w:name w:val="ListLabel 13"/>
    <w:qFormat/>
    <w:rsid w:val="00646CFD"/>
    <w:rPr>
      <w:rFonts w:eastAsia="MS Gothic" w:cs="Arial"/>
      <w:b/>
    </w:rPr>
  </w:style>
  <w:style w:type="character" w:customStyle="1" w:styleId="ListLabel14">
    <w:name w:val="ListLabel 14"/>
    <w:qFormat/>
    <w:rsid w:val="00646CFD"/>
  </w:style>
  <w:style w:type="character" w:customStyle="1" w:styleId="ListLabel15">
    <w:name w:val="ListLabel 15"/>
    <w:qFormat/>
    <w:rsid w:val="00646CFD"/>
    <w:rPr>
      <w:rFonts w:eastAsia="Times New Roman" w:cs="Arial"/>
      <w:color w:val="auto"/>
    </w:rPr>
  </w:style>
  <w:style w:type="character" w:customStyle="1" w:styleId="ListLabel16">
    <w:name w:val="ListLabel 16"/>
    <w:qFormat/>
    <w:rsid w:val="00646CFD"/>
    <w:rPr>
      <w:b/>
    </w:rPr>
  </w:style>
  <w:style w:type="character" w:customStyle="1" w:styleId="ListLabel17">
    <w:name w:val="ListLabel 17"/>
    <w:qFormat/>
    <w:rsid w:val="00646CFD"/>
  </w:style>
  <w:style w:type="character" w:customStyle="1" w:styleId="ListLabel18">
    <w:name w:val="ListLabel 18"/>
    <w:qFormat/>
    <w:rsid w:val="00646CFD"/>
  </w:style>
  <w:style w:type="character" w:customStyle="1" w:styleId="ListLabel19">
    <w:name w:val="ListLabel 19"/>
    <w:qFormat/>
    <w:rsid w:val="00646CFD"/>
    <w:rPr>
      <w:rFonts w:ascii="Arial" w:hAnsi="Arial" w:cs="Arial"/>
    </w:rPr>
  </w:style>
  <w:style w:type="character" w:customStyle="1" w:styleId="ListLabel20">
    <w:name w:val="ListLabel 20"/>
    <w:qFormat/>
    <w:rsid w:val="00646CFD"/>
    <w:rPr>
      <w:color w:val="000000"/>
      <w:sz w:val="20"/>
    </w:rPr>
  </w:style>
  <w:style w:type="character" w:customStyle="1" w:styleId="ListLabel21">
    <w:name w:val="ListLabel 21"/>
    <w:qFormat/>
    <w:rsid w:val="00646CFD"/>
    <w:rPr>
      <w:color w:val="000000"/>
      <w:sz w:val="20"/>
    </w:rPr>
  </w:style>
  <w:style w:type="character" w:customStyle="1" w:styleId="ListLabel22">
    <w:name w:val="ListLabel 22"/>
    <w:qFormat/>
    <w:rsid w:val="00646CFD"/>
    <w:rPr>
      <w:rFonts w:ascii="Arial" w:hAnsi="Arial"/>
      <w:color w:val="000000"/>
      <w:sz w:val="18"/>
    </w:rPr>
  </w:style>
  <w:style w:type="character" w:customStyle="1" w:styleId="ListLabel23">
    <w:name w:val="ListLabel 23"/>
    <w:qFormat/>
    <w:rsid w:val="00646CFD"/>
    <w:rPr>
      <w:color w:val="000000"/>
      <w:sz w:val="20"/>
    </w:rPr>
  </w:style>
  <w:style w:type="character" w:customStyle="1" w:styleId="ListLabel24">
    <w:name w:val="ListLabel 24"/>
    <w:qFormat/>
    <w:rsid w:val="00646CFD"/>
    <w:rPr>
      <w:color w:val="000000"/>
      <w:sz w:val="20"/>
    </w:rPr>
  </w:style>
  <w:style w:type="character" w:customStyle="1" w:styleId="ListLabel25">
    <w:name w:val="ListLabel 25"/>
    <w:qFormat/>
    <w:rsid w:val="00646CFD"/>
    <w:rPr>
      <w:color w:val="000000"/>
      <w:sz w:val="20"/>
    </w:rPr>
  </w:style>
  <w:style w:type="character" w:customStyle="1" w:styleId="ListLabel26">
    <w:name w:val="ListLabel 26"/>
    <w:qFormat/>
    <w:rsid w:val="00646CFD"/>
    <w:rPr>
      <w:color w:val="000000"/>
      <w:sz w:val="20"/>
    </w:rPr>
  </w:style>
  <w:style w:type="character" w:customStyle="1" w:styleId="ListLabel27">
    <w:name w:val="ListLabel 27"/>
    <w:qFormat/>
    <w:rsid w:val="00646CFD"/>
    <w:rPr>
      <w:color w:val="000000"/>
      <w:sz w:val="20"/>
    </w:rPr>
  </w:style>
  <w:style w:type="character" w:customStyle="1" w:styleId="ListLabel28">
    <w:name w:val="ListLabel 28"/>
    <w:qFormat/>
    <w:rsid w:val="00646CFD"/>
    <w:rPr>
      <w:color w:val="000000"/>
      <w:sz w:val="20"/>
    </w:rPr>
  </w:style>
  <w:style w:type="character" w:customStyle="1" w:styleId="ListLabel29">
    <w:name w:val="ListLabel 29"/>
    <w:qFormat/>
    <w:rsid w:val="00646CFD"/>
    <w:rPr>
      <w:i/>
      <w:color w:val="FF0000"/>
    </w:rPr>
  </w:style>
  <w:style w:type="character" w:customStyle="1" w:styleId="ListLabel30">
    <w:name w:val="ListLabel 30"/>
    <w:qFormat/>
    <w:rsid w:val="00646CFD"/>
    <w:rPr>
      <w:i/>
      <w:color w:val="FF0000"/>
    </w:rPr>
  </w:style>
  <w:style w:type="character" w:customStyle="1" w:styleId="ListLabel31">
    <w:name w:val="ListLabel 31"/>
    <w:qFormat/>
    <w:rsid w:val="00646CFD"/>
    <w:rPr>
      <w:color w:val="auto"/>
    </w:rPr>
  </w:style>
  <w:style w:type="character" w:customStyle="1" w:styleId="ListLabel32">
    <w:name w:val="ListLabel 32"/>
    <w:qFormat/>
    <w:rsid w:val="00646CFD"/>
    <w:rPr>
      <w:i/>
      <w:color w:val="FF0000"/>
    </w:rPr>
  </w:style>
  <w:style w:type="character" w:customStyle="1" w:styleId="ListLabel33">
    <w:name w:val="ListLabel 33"/>
    <w:qFormat/>
    <w:rsid w:val="00646CFD"/>
    <w:rPr>
      <w:i/>
      <w:color w:val="FF0000"/>
    </w:rPr>
  </w:style>
  <w:style w:type="character" w:customStyle="1" w:styleId="ListLabel34">
    <w:name w:val="ListLabel 34"/>
    <w:qFormat/>
    <w:rsid w:val="00646CFD"/>
    <w:rPr>
      <w:i/>
      <w:color w:val="FF0000"/>
    </w:rPr>
  </w:style>
  <w:style w:type="character" w:customStyle="1" w:styleId="ListLabel35">
    <w:name w:val="ListLabel 35"/>
    <w:qFormat/>
    <w:rsid w:val="00646CFD"/>
    <w:rPr>
      <w:i/>
      <w:color w:val="FF0000"/>
    </w:rPr>
  </w:style>
  <w:style w:type="character" w:customStyle="1" w:styleId="ListLabel36">
    <w:name w:val="ListLabel 36"/>
    <w:qFormat/>
    <w:rsid w:val="00646CFD"/>
    <w:rPr>
      <w:i/>
      <w:color w:val="FF0000"/>
    </w:rPr>
  </w:style>
  <w:style w:type="character" w:customStyle="1" w:styleId="ListLabel37">
    <w:name w:val="ListLabel 37"/>
    <w:qFormat/>
    <w:rsid w:val="00646CFD"/>
    <w:rPr>
      <w:i/>
      <w:color w:val="FF0000"/>
    </w:rPr>
  </w:style>
  <w:style w:type="character" w:customStyle="1" w:styleId="ListLabel38">
    <w:name w:val="ListLabel 38"/>
    <w:qFormat/>
    <w:rsid w:val="00646CFD"/>
    <w:rPr>
      <w:color w:val="auto"/>
    </w:rPr>
  </w:style>
  <w:style w:type="character" w:customStyle="1" w:styleId="ListLabel39">
    <w:name w:val="ListLabel 39"/>
    <w:qFormat/>
    <w:rsid w:val="00646CFD"/>
    <w:rPr>
      <w:color w:val="auto"/>
    </w:rPr>
  </w:style>
  <w:style w:type="character" w:customStyle="1" w:styleId="ListLabel40">
    <w:name w:val="ListLabel 40"/>
    <w:qFormat/>
    <w:rsid w:val="00646CFD"/>
    <w:rPr>
      <w:color w:val="auto"/>
    </w:rPr>
  </w:style>
  <w:style w:type="character" w:customStyle="1" w:styleId="ListLabel41">
    <w:name w:val="ListLabel 41"/>
    <w:qFormat/>
    <w:rsid w:val="00646CFD"/>
    <w:rPr>
      <w:color w:val="auto"/>
    </w:rPr>
  </w:style>
  <w:style w:type="character" w:customStyle="1" w:styleId="ListLabel42">
    <w:name w:val="ListLabel 42"/>
    <w:qFormat/>
    <w:rsid w:val="00646CFD"/>
    <w:rPr>
      <w:color w:val="auto"/>
    </w:rPr>
  </w:style>
  <w:style w:type="character" w:customStyle="1" w:styleId="ListLabel43">
    <w:name w:val="ListLabel 43"/>
    <w:qFormat/>
    <w:rsid w:val="00646CFD"/>
    <w:rPr>
      <w:color w:val="auto"/>
    </w:rPr>
  </w:style>
  <w:style w:type="character" w:customStyle="1" w:styleId="ListLabel44">
    <w:name w:val="ListLabel 44"/>
    <w:qFormat/>
    <w:rsid w:val="00646CFD"/>
    <w:rPr>
      <w:color w:val="auto"/>
    </w:rPr>
  </w:style>
  <w:style w:type="character" w:customStyle="1" w:styleId="ListLabel45">
    <w:name w:val="ListLabel 45"/>
    <w:qFormat/>
    <w:rsid w:val="00646CFD"/>
    <w:rPr>
      <w:color w:val="auto"/>
    </w:rPr>
  </w:style>
  <w:style w:type="character" w:customStyle="1" w:styleId="ListLabel46">
    <w:name w:val="ListLabel 46"/>
    <w:qFormat/>
    <w:rsid w:val="00646CFD"/>
    <w:rPr>
      <w:color w:val="auto"/>
    </w:rPr>
  </w:style>
  <w:style w:type="character" w:customStyle="1" w:styleId="ListLabel47">
    <w:name w:val="ListLabel 47"/>
    <w:qFormat/>
    <w:rsid w:val="00646CFD"/>
    <w:rPr>
      <w:rFonts w:ascii="Arial" w:hAnsi="Arial"/>
      <w:color w:val="auto"/>
    </w:rPr>
  </w:style>
  <w:style w:type="character" w:customStyle="1" w:styleId="ListLabel48">
    <w:name w:val="ListLabel 48"/>
    <w:qFormat/>
    <w:rsid w:val="00646CFD"/>
    <w:rPr>
      <w:rFonts w:ascii="Arial" w:hAnsi="Arial"/>
      <w:b/>
      <w:color w:val="auto"/>
    </w:rPr>
  </w:style>
  <w:style w:type="character" w:customStyle="1" w:styleId="ListLabel49">
    <w:name w:val="ListLabel 49"/>
    <w:qFormat/>
    <w:rsid w:val="00646CFD"/>
    <w:rPr>
      <w:b/>
      <w:color w:val="auto"/>
    </w:rPr>
  </w:style>
  <w:style w:type="character" w:customStyle="1" w:styleId="ListLabel50">
    <w:name w:val="ListLabel 50"/>
    <w:qFormat/>
    <w:rsid w:val="00646CFD"/>
    <w:rPr>
      <w:rFonts w:cs="Tahoma"/>
    </w:rPr>
  </w:style>
  <w:style w:type="character" w:customStyle="1" w:styleId="ListLabel51">
    <w:name w:val="ListLabel 51"/>
    <w:qFormat/>
    <w:rsid w:val="00646CFD"/>
    <w:rPr>
      <w:rFonts w:cs="Tahoma"/>
    </w:rPr>
  </w:style>
  <w:style w:type="character" w:customStyle="1" w:styleId="ListLabel52">
    <w:name w:val="ListLabel 52"/>
    <w:qFormat/>
    <w:rsid w:val="00646CFD"/>
    <w:rPr>
      <w:rFonts w:cs="Tahoma"/>
    </w:rPr>
  </w:style>
  <w:style w:type="character" w:customStyle="1" w:styleId="ListLabel53">
    <w:name w:val="ListLabel 53"/>
    <w:qFormat/>
    <w:rsid w:val="00646CFD"/>
    <w:rPr>
      <w:rFonts w:cs="Tahoma"/>
    </w:rPr>
  </w:style>
  <w:style w:type="character" w:customStyle="1" w:styleId="ListLabel54">
    <w:name w:val="ListLabel 54"/>
    <w:qFormat/>
    <w:rsid w:val="00646CFD"/>
    <w:rPr>
      <w:rFonts w:cs="Tahoma"/>
    </w:rPr>
  </w:style>
  <w:style w:type="character" w:customStyle="1" w:styleId="ListLabel55">
    <w:name w:val="ListLabel 55"/>
    <w:qFormat/>
    <w:rsid w:val="00646CFD"/>
    <w:rPr>
      <w:rFonts w:cs="Tahoma"/>
    </w:rPr>
  </w:style>
  <w:style w:type="character" w:customStyle="1" w:styleId="ListLabel56">
    <w:name w:val="ListLabel 56"/>
    <w:qFormat/>
    <w:rsid w:val="00646CFD"/>
    <w:rPr>
      <w:rFonts w:cs="Tahoma"/>
    </w:rPr>
  </w:style>
  <w:style w:type="character" w:customStyle="1" w:styleId="ListLabel57">
    <w:name w:val="ListLabel 57"/>
    <w:qFormat/>
    <w:rsid w:val="00646CFD"/>
    <w:rPr>
      <w:rFonts w:cs="Tahoma"/>
    </w:rPr>
  </w:style>
  <w:style w:type="character" w:customStyle="1" w:styleId="ListLabel58">
    <w:name w:val="ListLabel 58"/>
    <w:qFormat/>
    <w:rsid w:val="00646CFD"/>
    <w:rPr>
      <w:rFonts w:cs="Tahoma"/>
    </w:rPr>
  </w:style>
  <w:style w:type="character" w:customStyle="1" w:styleId="ListLabel59">
    <w:name w:val="ListLabel 59"/>
    <w:qFormat/>
    <w:rsid w:val="00646CFD"/>
  </w:style>
  <w:style w:type="character" w:customStyle="1" w:styleId="ListLabel60">
    <w:name w:val="ListLabel 60"/>
    <w:qFormat/>
    <w:rsid w:val="00646CFD"/>
    <w:rPr>
      <w:b/>
    </w:rPr>
  </w:style>
  <w:style w:type="character" w:customStyle="1" w:styleId="ListLabel61">
    <w:name w:val="ListLabel 61"/>
    <w:qFormat/>
    <w:rsid w:val="00646CFD"/>
    <w:rPr>
      <w:rFonts w:cs="Arial"/>
      <w:u w:val="single"/>
    </w:rPr>
  </w:style>
  <w:style w:type="character" w:customStyle="1" w:styleId="ListLabel62">
    <w:name w:val="ListLabel 62"/>
    <w:qFormat/>
    <w:rsid w:val="00646CFD"/>
    <w:rPr>
      <w:rFonts w:cs="Arial"/>
      <w:color w:val="auto"/>
    </w:rPr>
  </w:style>
  <w:style w:type="character" w:customStyle="1" w:styleId="ListLabel63">
    <w:name w:val="ListLabel 63"/>
    <w:qFormat/>
    <w:rsid w:val="00646CFD"/>
    <w:rPr>
      <w:rFonts w:cs="Arial"/>
      <w:sz w:val="18"/>
      <w:szCs w:val="18"/>
      <w:u w:val="single"/>
    </w:rPr>
  </w:style>
  <w:style w:type="character" w:customStyle="1" w:styleId="ListLabel64">
    <w:name w:val="ListLabel 64"/>
    <w:qFormat/>
    <w:rsid w:val="00646CFD"/>
    <w:rPr>
      <w:rFonts w:cs="Arial"/>
    </w:rPr>
  </w:style>
  <w:style w:type="character" w:customStyle="1" w:styleId="ListLabel65">
    <w:name w:val="ListLabel 65"/>
    <w:qFormat/>
    <w:rsid w:val="00646CFD"/>
    <w:rPr>
      <w:rFonts w:cs="Arial"/>
      <w:color w:val="0000FF"/>
      <w:u w:val="single"/>
    </w:rPr>
  </w:style>
  <w:style w:type="character" w:customStyle="1" w:styleId="ListLabel66">
    <w:name w:val="ListLabel 66"/>
    <w:qFormat/>
    <w:rsid w:val="00646CFD"/>
    <w:rPr>
      <w:rFonts w:ascii="Arial" w:hAnsi="Arial" w:cs="Arial"/>
      <w:color w:val="auto"/>
      <w:u w:val="none"/>
    </w:rPr>
  </w:style>
  <w:style w:type="character" w:customStyle="1" w:styleId="Marcas">
    <w:name w:val="Marcas"/>
    <w:qFormat/>
    <w:rsid w:val="00646CFD"/>
    <w:rPr>
      <w:rFonts w:ascii="OpenSymbol" w:eastAsia="OpenSymbol" w:hAnsi="OpenSymbol" w:cs="OpenSymbol"/>
    </w:rPr>
  </w:style>
  <w:style w:type="character" w:customStyle="1" w:styleId="ListLabel105">
    <w:name w:val="ListLabel 105"/>
    <w:qFormat/>
    <w:rsid w:val="00646CFD"/>
    <w:rPr>
      <w:rFonts w:ascii="Arial" w:hAnsi="Arial" w:cs="Arial"/>
      <w:sz w:val="20"/>
      <w:szCs w:val="20"/>
    </w:rPr>
  </w:style>
  <w:style w:type="character" w:customStyle="1" w:styleId="ListLabel82">
    <w:name w:val="ListLabel 82"/>
    <w:qFormat/>
    <w:rsid w:val="00646CFD"/>
    <w:rPr>
      <w:b/>
    </w:rPr>
  </w:style>
  <w:style w:type="character" w:customStyle="1" w:styleId="ListLabel83">
    <w:name w:val="ListLabel 83"/>
    <w:qFormat/>
    <w:rsid w:val="00646CFD"/>
    <w:rPr>
      <w:rFonts w:ascii="Arial" w:hAnsi="Arial" w:cs="Arial"/>
      <w:color w:val="auto"/>
      <w:sz w:val="20"/>
      <w:szCs w:val="20"/>
      <w:u w:val="none"/>
    </w:rPr>
  </w:style>
  <w:style w:type="character" w:customStyle="1" w:styleId="ListLabel84">
    <w:name w:val="ListLabel 84"/>
    <w:qFormat/>
    <w:rsid w:val="00646CFD"/>
    <w:rPr>
      <w:rFonts w:cs="Arial"/>
      <w:color w:val="auto"/>
      <w:sz w:val="20"/>
      <w:szCs w:val="20"/>
    </w:rPr>
  </w:style>
  <w:style w:type="character" w:customStyle="1" w:styleId="ListLabel106">
    <w:name w:val="ListLabel 106"/>
    <w:qFormat/>
    <w:rsid w:val="00646CFD"/>
    <w:rPr>
      <w:rFonts w:ascii="Arial" w:hAnsi="Arial" w:cs="Arial"/>
      <w:sz w:val="20"/>
      <w:szCs w:val="20"/>
      <w:highlight w:val="yellow"/>
      <w:lang w:eastAsia="ar-SA"/>
    </w:rPr>
  </w:style>
  <w:style w:type="character" w:customStyle="1" w:styleId="ListLabel76">
    <w:name w:val="ListLabel 76"/>
    <w:qFormat/>
    <w:rsid w:val="00646CFD"/>
    <w:rPr>
      <w:b/>
    </w:rPr>
  </w:style>
  <w:style w:type="character" w:customStyle="1" w:styleId="ListLabel77">
    <w:name w:val="ListLabel 77"/>
    <w:qFormat/>
    <w:rsid w:val="00646CFD"/>
    <w:rPr>
      <w:rFonts w:ascii="Arial" w:hAnsi="Arial" w:cs="Arial"/>
      <w:color w:val="auto"/>
      <w:sz w:val="20"/>
      <w:szCs w:val="20"/>
      <w:u w:val="none"/>
    </w:rPr>
  </w:style>
  <w:style w:type="character" w:customStyle="1" w:styleId="ListLabel78">
    <w:name w:val="ListLabel 78"/>
    <w:qFormat/>
    <w:rsid w:val="00646CFD"/>
    <w:rPr>
      <w:rFonts w:ascii="Arial" w:hAnsi="Arial" w:cs="Arial"/>
      <w:color w:val="auto"/>
      <w:sz w:val="20"/>
      <w:szCs w:val="20"/>
    </w:rPr>
  </w:style>
  <w:style w:type="paragraph" w:customStyle="1" w:styleId="ndice">
    <w:name w:val="Índice"/>
    <w:basedOn w:val="Normal"/>
    <w:qFormat/>
    <w:rsid w:val="00646CFD"/>
    <w:pPr>
      <w:suppressLineNumbers/>
    </w:pPr>
    <w:rPr>
      <w:rFonts w:cs="Arial"/>
    </w:rPr>
  </w:style>
  <w:style w:type="paragraph" w:styleId="PargrafodaLista">
    <w:name w:val="List Paragraph"/>
    <w:basedOn w:val="Normal"/>
    <w:uiPriority w:val="34"/>
    <w:qFormat/>
    <w:rsid w:val="00646CFD"/>
    <w:pPr>
      <w:ind w:left="720"/>
      <w:contextualSpacing/>
    </w:pPr>
  </w:style>
  <w:style w:type="paragraph" w:customStyle="1" w:styleId="Nvel2">
    <w:name w:val="Nível 2"/>
    <w:basedOn w:val="Normal"/>
    <w:next w:val="Normal"/>
    <w:qFormat/>
    <w:rsid w:val="00646CFD"/>
    <w:pPr>
      <w:spacing w:after="120"/>
      <w:jc w:val="both"/>
    </w:pPr>
    <w:rPr>
      <w:rFonts w:cs="Times New Roman"/>
      <w:b/>
      <w:szCs w:val="20"/>
    </w:rPr>
  </w:style>
  <w:style w:type="paragraph" w:customStyle="1" w:styleId="citao2">
    <w:name w:val="citação 2"/>
    <w:basedOn w:val="Citao"/>
    <w:qFormat/>
    <w:rsid w:val="00646CFD"/>
    <w:rPr>
      <w:szCs w:val="20"/>
    </w:rPr>
  </w:style>
  <w:style w:type="paragraph" w:customStyle="1" w:styleId="em0020ementa">
    <w:name w:val="em_0020ementa"/>
    <w:basedOn w:val="Normal"/>
    <w:qFormat/>
    <w:rsid w:val="00646CFD"/>
    <w:pPr>
      <w:ind w:left="4160"/>
      <w:jc w:val="both"/>
    </w:pPr>
    <w:rPr>
      <w:rFonts w:ascii="Times New Roman" w:hAnsi="Times New Roman" w:cs="Times New Roman"/>
      <w:sz w:val="28"/>
      <w:szCs w:val="28"/>
    </w:rPr>
  </w:style>
  <w:style w:type="paragraph" w:customStyle="1" w:styleId="Reviso1">
    <w:name w:val="Revisão1"/>
    <w:uiPriority w:val="99"/>
    <w:semiHidden/>
    <w:qFormat/>
    <w:rsid w:val="00646CFD"/>
    <w:rPr>
      <w:rFonts w:ascii="Ecofont_Spranq_eco_Sans" w:hAnsi="Ecofont_Spranq_eco_Sans" w:cs="Tahoma"/>
      <w:sz w:val="24"/>
      <w:szCs w:val="24"/>
    </w:rPr>
  </w:style>
  <w:style w:type="paragraph" w:customStyle="1" w:styleId="PADRO">
    <w:name w:val="PADRÃO"/>
    <w:qFormat/>
    <w:rsid w:val="00646CFD"/>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paragraph">
    <w:name w:val="paragraph"/>
    <w:basedOn w:val="Normal"/>
    <w:qFormat/>
    <w:rsid w:val="00646CFD"/>
    <w:pPr>
      <w:spacing w:beforeAutospacing="1" w:afterAutospacing="1"/>
    </w:pPr>
    <w:rPr>
      <w:rFonts w:ascii="Times New Roman" w:hAnsi="Times New Roman" w:cs="Times New Roman"/>
      <w:sz w:val="24"/>
    </w:rPr>
  </w:style>
  <w:style w:type="paragraph" w:customStyle="1" w:styleId="texto1">
    <w:name w:val="texto1"/>
    <w:basedOn w:val="Normal"/>
    <w:qFormat/>
    <w:rsid w:val="00646CFD"/>
    <w:pPr>
      <w:spacing w:beforeAutospacing="1" w:afterAutospacing="1"/>
    </w:pPr>
    <w:rPr>
      <w:rFonts w:ascii="Times New Roman" w:hAnsi="Times New Roman" w:cs="Times New Roman"/>
      <w:sz w:val="24"/>
    </w:rPr>
  </w:style>
  <w:style w:type="paragraph" w:customStyle="1" w:styleId="GradeColorida-nfase11">
    <w:name w:val="Grade Colorida - Ênfase 11"/>
    <w:basedOn w:val="Normal"/>
    <w:next w:val="Normal"/>
    <w:uiPriority w:val="29"/>
    <w:qFormat/>
    <w:rsid w:val="00646CF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paragraph" w:customStyle="1" w:styleId="xwestern">
    <w:name w:val="x_western"/>
    <w:basedOn w:val="Normal"/>
    <w:qFormat/>
    <w:rsid w:val="00646CFD"/>
    <w:pPr>
      <w:spacing w:beforeAutospacing="1" w:afterAutospacing="1"/>
    </w:pPr>
    <w:rPr>
      <w:rFonts w:ascii="Times New Roman" w:hAnsi="Times New Roman" w:cs="Times New Roman"/>
      <w:sz w:val="24"/>
    </w:rPr>
  </w:style>
  <w:style w:type="paragraph" w:customStyle="1" w:styleId="TCU-Ac-item9-0">
    <w:name w:val="TCU - Ac - item 9 - §§_0"/>
    <w:basedOn w:val="Normal"/>
    <w:qFormat/>
    <w:rsid w:val="00646CFD"/>
    <w:pPr>
      <w:ind w:firstLine="1134"/>
      <w:jc w:val="both"/>
    </w:pPr>
    <w:rPr>
      <w:rFonts w:ascii="Times New Roman" w:hAnsi="Times New Roman" w:cs="Times New Roman"/>
      <w:sz w:val="24"/>
      <w:szCs w:val="22"/>
      <w:lang w:eastAsia="en-US"/>
    </w:rPr>
  </w:style>
  <w:style w:type="paragraph" w:customStyle="1" w:styleId="Normal1">
    <w:name w:val="Normal_1"/>
    <w:qFormat/>
    <w:rsid w:val="00646CFD"/>
    <w:rPr>
      <w:sz w:val="24"/>
      <w:szCs w:val="22"/>
      <w:lang w:eastAsia="en-US"/>
    </w:rPr>
  </w:style>
  <w:style w:type="paragraph" w:customStyle="1" w:styleId="tcu-ac-item9-1linha">
    <w:name w:val="tcu_-__ac_-_item_9_-_1ª_linha"/>
    <w:basedOn w:val="Normal"/>
    <w:qFormat/>
    <w:rsid w:val="00646CFD"/>
    <w:pPr>
      <w:spacing w:beforeAutospacing="1" w:afterAutospacing="1"/>
    </w:pPr>
    <w:rPr>
      <w:rFonts w:ascii="Times New Roman" w:hAnsi="Times New Roman" w:cs="Times New Roman"/>
      <w:sz w:val="24"/>
    </w:rPr>
  </w:style>
  <w:style w:type="paragraph" w:customStyle="1" w:styleId="textojustificadorecuoprimeiralinha">
    <w:name w:val="texto_justificado_recuo_primeira_linha"/>
    <w:basedOn w:val="Normal"/>
    <w:qFormat/>
    <w:rsid w:val="00646CFD"/>
    <w:pPr>
      <w:spacing w:beforeAutospacing="1" w:afterAutospacing="1"/>
    </w:pPr>
    <w:rPr>
      <w:rFonts w:ascii="Times New Roman" w:hAnsi="Times New Roman" w:cs="Times New Roman"/>
      <w:sz w:val="24"/>
    </w:rPr>
  </w:style>
  <w:style w:type="paragraph" w:customStyle="1" w:styleId="textojustificado">
    <w:name w:val="texto_justificado"/>
    <w:basedOn w:val="Normal"/>
    <w:qFormat/>
    <w:rsid w:val="00646CFD"/>
    <w:pPr>
      <w:spacing w:beforeAutospacing="1" w:afterAutospacing="1"/>
    </w:pPr>
    <w:rPr>
      <w:rFonts w:ascii="Times New Roman" w:hAnsi="Times New Roman" w:cs="Times New Roman"/>
      <w:sz w:val="24"/>
    </w:rPr>
  </w:style>
  <w:style w:type="paragraph" w:customStyle="1" w:styleId="PargrafodaLista1">
    <w:name w:val="Parágrafo da Lista1"/>
    <w:basedOn w:val="Normal"/>
    <w:qFormat/>
    <w:rsid w:val="00646CFD"/>
    <w:pPr>
      <w:ind w:left="720"/>
    </w:pPr>
    <w:rPr>
      <w:rFonts w:ascii="Ecofont_Spranq_eco_Sans" w:hAnsi="Ecofont_Spranq_eco_Sans" w:cs="Ecofont_Spranq_eco_Sans"/>
      <w:sz w:val="24"/>
    </w:rPr>
  </w:style>
  <w:style w:type="paragraph" w:customStyle="1" w:styleId="Nivel10">
    <w:name w:val="Nivel 1"/>
    <w:basedOn w:val="Nivel2"/>
    <w:next w:val="Nivel2"/>
    <w:qFormat/>
    <w:rsid w:val="00646CFD"/>
    <w:rPr>
      <w:rFonts w:cs="Arial"/>
      <w:b/>
    </w:rPr>
  </w:style>
  <w:style w:type="paragraph" w:customStyle="1" w:styleId="Nivel5">
    <w:name w:val="Nivel 5"/>
    <w:basedOn w:val="Nivel4"/>
    <w:qFormat/>
    <w:rsid w:val="00646CFD"/>
    <w:pPr>
      <w:tabs>
        <w:tab w:val="left" w:pos="360"/>
      </w:tabs>
    </w:pPr>
  </w:style>
  <w:style w:type="paragraph" w:customStyle="1" w:styleId="Default">
    <w:name w:val="Default"/>
    <w:qFormat/>
    <w:rsid w:val="00646CFD"/>
    <w:rPr>
      <w:rFonts w:ascii="Garamond" w:eastAsia="Calibri" w:hAnsi="Garamond" w:cs="Garamond"/>
      <w:color w:val="000000"/>
      <w:sz w:val="24"/>
      <w:szCs w:val="24"/>
    </w:rPr>
  </w:style>
  <w:style w:type="paragraph" w:styleId="SemEspaamento">
    <w:name w:val="No Spacing"/>
    <w:uiPriority w:val="1"/>
    <w:qFormat/>
    <w:rsid w:val="00646CFD"/>
    <w:pPr>
      <w:jc w:val="both"/>
    </w:pPr>
    <w:rPr>
      <w:rFonts w:eastAsiaTheme="minorHAnsi" w:cstheme="minorBidi"/>
      <w:szCs w:val="22"/>
      <w:lang w:eastAsia="en-US"/>
    </w:rPr>
  </w:style>
  <w:style w:type="character" w:customStyle="1" w:styleId="UnresolvedMention">
    <w:name w:val="Unresolved Mention"/>
    <w:basedOn w:val="Fontepargpadro"/>
    <w:uiPriority w:val="99"/>
    <w:semiHidden/>
    <w:unhideWhenUsed/>
    <w:rsid w:val="00646C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iPriority="99" w:unhideWhenUsed="0" w:qFormat="1"/>
    <w:lsdException w:name="footer" w:semiHidden="0" w:uiPriority="99" w:unhideWhenUsed="0"/>
    <w:lsdException w:name="caption" w:semiHidden="0" w:unhideWhenUsed="0" w:qFormat="1"/>
    <w:lsdException w:name="annotation reference" w:qFormat="1"/>
    <w:lsdException w:name="List" w:semiHidden="0" w:unhideWhenUsed="0"/>
    <w:lsdException w:name="List Number" w:semiHidden="0" w:unhideWhenUsed="0"/>
    <w:lsdException w:name="List 4" w:semiHidden="0" w:unhideWhenUsed="0"/>
    <w:lsdException w:name="List 5" w:semiHidden="0" w:unhideWhenUsed="0"/>
    <w:lsdException w:name="List Bullet 5" w:semiHidden="0" w:unhideWhenUsed="0" w:qFormat="1"/>
    <w:lsdException w:name="Title" w:semiHidden="0" w:unhideWhenUsed="0" w:qFormat="1"/>
    <w:lsdException w:name="Default Paragraph Font" w:uiPriority="1"/>
    <w:lsdException w:name="Body Text" w:semiHidden="0"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nhideWhenUsed="0" w:qFormat="1"/>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Tahoma"/>
      <w:szCs w:val="24"/>
    </w:rPr>
  </w:style>
  <w:style w:type="paragraph" w:styleId="Ttulo1">
    <w:name w:val="heading 1"/>
    <w:basedOn w:val="Normal"/>
    <w:next w:val="Normal"/>
    <w:link w:val="Ttulo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rPr>
      <w:rFonts w:cs="Arial"/>
    </w:rPr>
  </w:style>
  <w:style w:type="paragraph" w:styleId="Corpodetexto">
    <w:name w:val="Body Text"/>
    <w:basedOn w:val="Normal"/>
    <w:link w:val="CorpodetextoChar"/>
    <w:uiPriority w:val="99"/>
    <w:unhideWhenUsed/>
    <w:pPr>
      <w:spacing w:beforeAutospacing="1" w:afterAutospacing="1"/>
    </w:pPr>
    <w:rPr>
      <w:rFonts w:ascii="Times New Roman" w:hAnsi="Times New Roman" w:cs="Times New Roman"/>
      <w:sz w:val="24"/>
    </w:rPr>
  </w:style>
  <w:style w:type="paragraph" w:styleId="Textodecomentrio">
    <w:name w:val="annotation text"/>
    <w:basedOn w:val="Normal"/>
    <w:link w:val="TextodecomentrioChar"/>
    <w:unhideWhenUsed/>
    <w:qFormat/>
    <w:rPr>
      <w:szCs w:val="2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mmarcadores5">
    <w:name w:val="List Bullet 5"/>
    <w:basedOn w:val="Normal"/>
    <w:qFormat/>
    <w:pPr>
      <w:contextualSpacing/>
    </w:pPr>
  </w:style>
  <w:style w:type="paragraph" w:styleId="NormalWeb">
    <w:name w:val="Normal (Web)"/>
    <w:basedOn w:val="Normal"/>
    <w:uiPriority w:val="99"/>
    <w:qFormat/>
    <w:pPr>
      <w:spacing w:beforeAutospacing="1" w:afterAutospacing="1"/>
    </w:pPr>
    <w:rPr>
      <w:rFonts w:ascii="Times New Roman" w:hAnsi="Times New Roman" w:cs="Times New Roman"/>
    </w:rPr>
  </w:style>
  <w:style w:type="paragraph" w:styleId="Cabealho">
    <w:name w:val="header"/>
    <w:basedOn w:val="Normal"/>
    <w:link w:val="CabealhoChar"/>
    <w:uiPriority w:val="99"/>
    <w:qFormat/>
    <w:pPr>
      <w:tabs>
        <w:tab w:val="center" w:pos="4252"/>
        <w:tab w:val="right" w:pos="8504"/>
      </w:tabs>
    </w:pPr>
  </w:style>
  <w:style w:type="paragraph" w:styleId="Assuntodocomentrio">
    <w:name w:val="annotation subject"/>
    <w:basedOn w:val="Textodecomentrio"/>
    <w:next w:val="Textodecomentrio"/>
    <w:link w:val="AssuntodocomentrioChar"/>
    <w:semiHidden/>
    <w:unhideWhenUsed/>
    <w:qFormat/>
    <w:rPr>
      <w:b/>
      <w:bCs/>
    </w:rPr>
  </w:style>
  <w:style w:type="paragraph" w:styleId="Rodap">
    <w:name w:val="footer"/>
    <w:basedOn w:val="Normal"/>
    <w:link w:val="RodapChar"/>
    <w:uiPriority w:val="99"/>
    <w:pPr>
      <w:tabs>
        <w:tab w:val="center" w:pos="4252"/>
        <w:tab w:val="right" w:pos="8504"/>
      </w:tabs>
    </w:pPr>
  </w:style>
  <w:style w:type="paragraph" w:styleId="Legenda">
    <w:name w:val="caption"/>
    <w:basedOn w:val="Normal"/>
    <w:next w:val="Normal"/>
    <w:qFormat/>
    <w:pPr>
      <w:suppressLineNumbers/>
      <w:spacing w:before="120" w:after="120"/>
    </w:pPr>
    <w:rPr>
      <w:rFonts w:cs="Arial"/>
      <w:i/>
      <w:iCs/>
      <w:sz w:val="24"/>
    </w:rPr>
  </w:style>
  <w:style w:type="paragraph" w:styleId="Textodebalo">
    <w:name w:val="Balloon Text"/>
    <w:basedOn w:val="Normal"/>
    <w:link w:val="TextodebaloChar"/>
    <w:uiPriority w:val="99"/>
    <w:qFormat/>
    <w:rPr>
      <w:rFonts w:ascii="Tahoma" w:hAnsi="Tahoma"/>
      <w:sz w:val="16"/>
      <w:szCs w:val="16"/>
    </w:rPr>
  </w:style>
  <w:style w:type="character" w:styleId="Forte">
    <w:name w:val="Strong"/>
    <w:basedOn w:val="Fontepargpadro"/>
    <w:uiPriority w:val="22"/>
    <w:qFormat/>
    <w:rPr>
      <w:b/>
      <w:bCs/>
    </w:rPr>
  </w:style>
  <w:style w:type="character" w:styleId="Refdecomentrio">
    <w:name w:val="annotation reference"/>
    <w:basedOn w:val="Fontepargpadro"/>
    <w:semiHidden/>
    <w:unhideWhenUsed/>
    <w:qFormat/>
    <w:rPr>
      <w:sz w:val="16"/>
      <w:szCs w:val="16"/>
    </w:rPr>
  </w:style>
  <w:style w:type="character" w:styleId="nfase">
    <w:name w:val="Emphasis"/>
    <w:basedOn w:val="Fontepargpadro"/>
    <w:qFormat/>
    <w:rPr>
      <w:i/>
      <w:iCs/>
    </w:rPr>
  </w:style>
  <w:style w:type="character" w:styleId="Hyperlink">
    <w:name w:val="Hyperlink"/>
    <w:basedOn w:val="Fontepargpadro"/>
    <w:uiPriority w:val="99"/>
    <w:qFormat/>
    <w:rPr>
      <w:color w:val="0000FF" w:themeColor="hyperlink"/>
      <w:u w:val="single"/>
    </w:rPr>
  </w:style>
  <w:style w:type="table" w:styleId="Tabelacomgrade">
    <w:name w:val="Table Grid"/>
    <w:basedOn w:val="Tabelanormal"/>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uiPriority w:val="99"/>
    <w:qFormat/>
    <w:rPr>
      <w:color w:val="000080"/>
      <w:u w:val="single"/>
    </w:rPr>
  </w:style>
  <w:style w:type="character" w:customStyle="1" w:styleId="TextodebaloChar">
    <w:name w:val="Texto de balão Char"/>
    <w:link w:val="Textodebalo"/>
    <w:uiPriority w:val="99"/>
    <w:qFormat/>
    <w:rPr>
      <w:rFonts w:ascii="Tahoma" w:hAnsi="Tahoma" w:cs="Tahoma"/>
      <w:sz w:val="16"/>
      <w:szCs w:val="16"/>
    </w:rPr>
  </w:style>
  <w:style w:type="character" w:customStyle="1" w:styleId="Ttulo2Char">
    <w:name w:val="Título 2 Char"/>
    <w:link w:val="Ttulo2"/>
    <w:qFormat/>
    <w:rPr>
      <w:b/>
      <w:color w:val="000000"/>
      <w:sz w:val="24"/>
    </w:rPr>
  </w:style>
  <w:style w:type="character" w:customStyle="1" w:styleId="normalchar1">
    <w:name w:val="normal__char1"/>
    <w:qFormat/>
    <w:rPr>
      <w:rFonts w:ascii="Arial" w:hAnsi="Arial" w:cs="Arial"/>
      <w:sz w:val="24"/>
      <w:szCs w:val="24"/>
      <w:u w:val="none"/>
    </w:rPr>
  </w:style>
  <w:style w:type="character" w:customStyle="1" w:styleId="apple-style-span">
    <w:name w:val="apple-style-span"/>
    <w:basedOn w:val="Fontepargpadro"/>
    <w:qFormat/>
  </w:style>
  <w:style w:type="character" w:customStyle="1" w:styleId="CitaoChar">
    <w:name w:val="Citação Char"/>
    <w:link w:val="Citao"/>
    <w:uiPriority w:val="29"/>
    <w:qFormat/>
    <w:rPr>
      <w:rFonts w:ascii="Arial" w:eastAsia="Calibri" w:hAnsi="Arial" w:cs="Tahoma"/>
      <w:i/>
      <w:iCs/>
      <w:color w:val="000000"/>
      <w:szCs w:val="24"/>
      <w:shd w:val="clear" w:color="auto" w:fill="FFFFCC"/>
      <w:lang w:eastAsia="en-US"/>
    </w:rPr>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2Char">
    <w:name w:val="citação 2 Char"/>
    <w:basedOn w:val="CitaoChar"/>
    <w:qFormat/>
    <w:rPr>
      <w:rFonts w:ascii="Arial" w:eastAsia="Calibri" w:hAnsi="Arial" w:cs="Tahoma"/>
      <w:i/>
      <w:iCs/>
      <w:color w:val="000000"/>
      <w:szCs w:val="24"/>
      <w:shd w:val="clear" w:color="auto" w:fill="FFFFCC"/>
      <w:lang w:eastAsia="en-US"/>
    </w:rPr>
  </w:style>
  <w:style w:type="character" w:customStyle="1" w:styleId="CabealhoChar">
    <w:name w:val="Cabeçalho Char"/>
    <w:link w:val="Cabealho"/>
    <w:uiPriority w:val="99"/>
    <w:qFormat/>
    <w:rPr>
      <w:rFonts w:ascii="Ecofont_Spranq_eco_Sans" w:hAnsi="Ecofont_Spranq_eco_Sans" w:cs="Tahoma"/>
      <w:sz w:val="24"/>
      <w:szCs w:val="24"/>
    </w:rPr>
  </w:style>
  <w:style w:type="character" w:customStyle="1" w:styleId="RodapChar">
    <w:name w:val="Rodapé Char"/>
    <w:link w:val="Rodap"/>
    <w:uiPriority w:val="99"/>
    <w:qFormat/>
    <w:rPr>
      <w:rFonts w:ascii="Ecofont_Spranq_eco_Sans" w:hAnsi="Ecofont_Spranq_eco_Sans" w:cs="Tahoma"/>
      <w:sz w:val="24"/>
      <w:szCs w:val="24"/>
    </w:rPr>
  </w:style>
  <w:style w:type="character" w:customStyle="1" w:styleId="cp0020corpodespachochar1">
    <w:name w:val="cp_0020corpodespacho__char1"/>
    <w:qFormat/>
    <w:rPr>
      <w:rFonts w:ascii="Times New Roman" w:hAnsi="Times New Roman" w:cs="Times New Roman"/>
      <w:sz w:val="26"/>
      <w:szCs w:val="26"/>
      <w:u w:val="none"/>
    </w:rPr>
  </w:style>
  <w:style w:type="character" w:customStyle="1" w:styleId="em0020ementachar1">
    <w:name w:val="em_0020ementa__char1"/>
    <w:qFormat/>
    <w:rPr>
      <w:rFonts w:ascii="Times New Roman" w:hAnsi="Times New Roman" w:cs="Times New Roman"/>
      <w:sz w:val="28"/>
      <w:szCs w:val="28"/>
      <w:u w:val="none"/>
    </w:rPr>
  </w:style>
  <w:style w:type="character" w:customStyle="1" w:styleId="TextodecomentrioChar">
    <w:name w:val="Texto de comentário Char"/>
    <w:basedOn w:val="Fontepargpadro"/>
    <w:link w:val="Textodecomentrio"/>
    <w:qFormat/>
    <w:rPr>
      <w:rFonts w:ascii="Ecofont_Spranq_eco_Sans" w:hAnsi="Ecofont_Spranq_eco_Sans" w:cs="Tahoma"/>
    </w:rPr>
  </w:style>
  <w:style w:type="character" w:customStyle="1" w:styleId="AssuntodocomentrioChar">
    <w:name w:val="Assunto do comentário Char"/>
    <w:basedOn w:val="TextodecomentrioChar"/>
    <w:link w:val="Assuntodocomentrio"/>
    <w:semiHidden/>
    <w:qFormat/>
    <w:rPr>
      <w:rFonts w:ascii="Ecofont_Spranq_eco_Sans" w:hAnsi="Ecofont_Spranq_eco_Sans" w:cs="Tahoma"/>
      <w:b/>
      <w:bCs/>
    </w:rPr>
  </w:style>
  <w:style w:type="character" w:customStyle="1" w:styleId="Ttulo1Char">
    <w:name w:val="Título 1 Char"/>
    <w:basedOn w:val="Fontepargpadro"/>
    <w:link w:val="Ttulo1"/>
    <w:qFormat/>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qFormat/>
    <w:rPr>
      <w:rFonts w:ascii="Arial" w:eastAsiaTheme="majorEastAsia" w:hAnsi="Arial" w:cstheme="majorBidi"/>
      <w:b/>
      <w:bCs/>
      <w:color w:val="000000"/>
      <w:sz w:val="28"/>
      <w:szCs w:val="28"/>
    </w:rPr>
  </w:style>
  <w:style w:type="paragraph" w:customStyle="1" w:styleId="Nivel01">
    <w:name w:val="Nivel 01"/>
    <w:basedOn w:val="Ttulo1"/>
    <w:next w:val="Normal"/>
    <w:link w:val="Nivel01Char"/>
    <w:qFormat/>
    <w:pPr>
      <w:spacing w:after="120"/>
      <w:ind w:right="-15"/>
      <w:jc w:val="both"/>
    </w:pPr>
    <w:rPr>
      <w:rFonts w:ascii="Arial" w:hAnsi="Arial" w:cs="Times New Roman"/>
      <w:color w:val="000000"/>
      <w:sz w:val="20"/>
      <w:szCs w:val="20"/>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spellingerror">
    <w:name w:val="spellingerror"/>
    <w:basedOn w:val="Fontepargpadro"/>
    <w:qFormat/>
  </w:style>
  <w:style w:type="character" w:customStyle="1" w:styleId="QuoteChar">
    <w:name w:val="Quote Char"/>
    <w:basedOn w:val="Fontepargpadro"/>
    <w:link w:val="Citao1"/>
    <w:qFormat/>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Pr>
      <w:rFonts w:ascii="Arial" w:hAnsi="Arial" w:cs="Arial"/>
      <w:color w:val="7030A0"/>
      <w:sz w:val="20"/>
    </w:rPr>
  </w:style>
  <w:style w:type="character" w:customStyle="1" w:styleId="ListLabel12">
    <w:name w:val="ListLabel 12"/>
    <w:qFormat/>
    <w:rPr>
      <w:b/>
    </w:rPr>
  </w:style>
  <w:style w:type="character" w:customStyle="1" w:styleId="GradeColorida-nfase1Char">
    <w:name w:val="Grade Colorida - Ênfase 1 Char"/>
    <w:uiPriority w:val="29"/>
    <w:qFormat/>
    <w:rPr>
      <w:rFonts w:ascii="Arial" w:eastAsia="Calibri" w:hAnsi="Arial"/>
      <w:i/>
      <w:iCs/>
      <w:color w:val="000000"/>
      <w:szCs w:val="24"/>
      <w:shd w:val="clear" w:color="auto" w:fill="FFFFCC"/>
      <w:lang w:eastAsia="en-US"/>
    </w:rPr>
  </w:style>
  <w:style w:type="character" w:customStyle="1" w:styleId="CorpodetextoChar">
    <w:name w:val="Corpo de texto Char"/>
    <w:basedOn w:val="Fontepargpadro"/>
    <w:link w:val="Corpodetexto"/>
    <w:uiPriority w:val="99"/>
    <w:qFormat/>
    <w:rPr>
      <w:sz w:val="24"/>
      <w:szCs w:val="24"/>
    </w:rPr>
  </w:style>
  <w:style w:type="character" w:customStyle="1" w:styleId="highlight">
    <w:name w:val="highlight"/>
    <w:basedOn w:val="Fontepargpadro"/>
    <w:qFormat/>
  </w:style>
  <w:style w:type="character" w:customStyle="1" w:styleId="Nivel1Char">
    <w:name w:val="Nivel1 Char"/>
    <w:basedOn w:val="Ttulo1Char"/>
    <w:link w:val="Nivel1"/>
    <w:qFormat/>
    <w:rPr>
      <w:rFonts w:ascii="Arial" w:eastAsiaTheme="majorEastAsia" w:hAnsi="Arial" w:cs="Arial"/>
      <w:b/>
      <w:bCs w:val="0"/>
      <w:color w:val="000000"/>
      <w:sz w:val="28"/>
      <w:szCs w:val="28"/>
    </w:rPr>
  </w:style>
  <w:style w:type="paragraph" w:customStyle="1" w:styleId="Nivel1">
    <w:name w:val="Nivel1"/>
    <w:basedOn w:val="Ttulo1"/>
    <w:link w:val="Nivel1Char"/>
    <w:qFormat/>
    <w:pPr>
      <w:ind w:left="357" w:hanging="357"/>
      <w:jc w:val="both"/>
    </w:pPr>
    <w:rPr>
      <w:rFonts w:ascii="Arial" w:hAnsi="Arial" w:cs="Arial"/>
      <w:bCs w:val="0"/>
      <w:color w:val="000000"/>
      <w:sz w:val="20"/>
      <w:szCs w:val="20"/>
    </w:rPr>
  </w:style>
  <w:style w:type="character" w:customStyle="1" w:styleId="Nivel4Char">
    <w:name w:val="Nivel 4 Char"/>
    <w:basedOn w:val="Fontepargpadro"/>
    <w:link w:val="Nivel4"/>
    <w:qFormat/>
    <w:rPr>
      <w:rFonts w:ascii="Ecofont_Spranq_eco_Sans" w:eastAsia="Arial Unicode MS" w:hAnsi="Ecofont_Spranq_eco_Sans" w:cs="Arial"/>
    </w:rPr>
  </w:style>
  <w:style w:type="paragraph" w:customStyle="1" w:styleId="Nivel4">
    <w:name w:val="Nivel 4"/>
    <w:basedOn w:val="Nivel3"/>
    <w:link w:val="Nivel4Char"/>
    <w:qFormat/>
    <w:rPr>
      <w:color w:val="auto"/>
    </w:rPr>
  </w:style>
  <w:style w:type="paragraph" w:customStyle="1" w:styleId="Nivel3">
    <w:name w:val="Nivel 3"/>
    <w:basedOn w:val="Nivel2"/>
    <w:qFormat/>
    <w:rPr>
      <w:rFonts w:cs="Arial"/>
      <w:color w:val="000000"/>
    </w:rPr>
  </w:style>
  <w:style w:type="paragraph" w:customStyle="1" w:styleId="Nivel2">
    <w:name w:val="Nivel 2"/>
    <w:qFormat/>
    <w:pPr>
      <w:spacing w:before="120" w:after="120"/>
      <w:jc w:val="both"/>
    </w:pPr>
    <w:rPr>
      <w:rFonts w:ascii="Ecofont_Spranq_eco_Sans" w:eastAsia="Arial Unicode MS" w:hAnsi="Ecofont_Spranq_eco_Sans"/>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ListLabel13">
    <w:name w:val="ListLabel 13"/>
    <w:qFormat/>
    <w:rPr>
      <w:rFonts w:eastAsia="MS Gothic" w:cs="Arial"/>
      <w:b/>
    </w:rPr>
  </w:style>
  <w:style w:type="character" w:customStyle="1" w:styleId="ListLabel14">
    <w:name w:val="ListLabel 14"/>
    <w:qFormat/>
  </w:style>
  <w:style w:type="character" w:customStyle="1" w:styleId="ListLabel15">
    <w:name w:val="ListLabel 15"/>
    <w:qFormat/>
    <w:rPr>
      <w:rFonts w:eastAsia="Times New Roman" w:cs="Arial"/>
      <w:color w:val="auto"/>
    </w:rPr>
  </w:style>
  <w:style w:type="character" w:customStyle="1" w:styleId="ListLabel16">
    <w:name w:val="ListLabel 16"/>
    <w:qFormat/>
    <w:rPr>
      <w:b/>
    </w:rPr>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rPr>
      <w:rFonts w:ascii="Arial" w:hAnsi="Arial" w:cs="Arial"/>
    </w:rPr>
  </w:style>
  <w:style w:type="character" w:customStyle="1" w:styleId="ListLabel20">
    <w:name w:val="ListLabel 20"/>
    <w:qFormat/>
    <w:rPr>
      <w:color w:val="000000"/>
      <w:sz w:val="20"/>
    </w:rPr>
  </w:style>
  <w:style w:type="character" w:customStyle="1" w:styleId="ListLabel21">
    <w:name w:val="ListLabel 21"/>
    <w:qFormat/>
    <w:rPr>
      <w:color w:val="000000"/>
      <w:sz w:val="20"/>
    </w:rPr>
  </w:style>
  <w:style w:type="character" w:customStyle="1" w:styleId="ListLabel22">
    <w:name w:val="ListLabel 22"/>
    <w:qFormat/>
    <w:rPr>
      <w:rFonts w:ascii="Arial" w:hAnsi="Arial"/>
      <w:color w:val="000000"/>
      <w:sz w:val="18"/>
    </w:rPr>
  </w:style>
  <w:style w:type="character" w:customStyle="1" w:styleId="ListLabel23">
    <w:name w:val="ListLabel 23"/>
    <w:qFormat/>
    <w:rPr>
      <w:color w:val="000000"/>
      <w:sz w:val="20"/>
    </w:rPr>
  </w:style>
  <w:style w:type="character" w:customStyle="1" w:styleId="ListLabel24">
    <w:name w:val="ListLabel 24"/>
    <w:qFormat/>
    <w:rPr>
      <w:color w:val="000000"/>
      <w:sz w:val="20"/>
    </w:rPr>
  </w:style>
  <w:style w:type="character" w:customStyle="1" w:styleId="ListLabel25">
    <w:name w:val="ListLabel 25"/>
    <w:qFormat/>
    <w:rPr>
      <w:color w:val="000000"/>
      <w:sz w:val="20"/>
    </w:rPr>
  </w:style>
  <w:style w:type="character" w:customStyle="1" w:styleId="ListLabel26">
    <w:name w:val="ListLabel 26"/>
    <w:qFormat/>
    <w:rPr>
      <w:color w:val="000000"/>
      <w:sz w:val="20"/>
    </w:rPr>
  </w:style>
  <w:style w:type="character" w:customStyle="1" w:styleId="ListLabel27">
    <w:name w:val="ListLabel 27"/>
    <w:qFormat/>
    <w:rPr>
      <w:color w:val="000000"/>
      <w:sz w:val="20"/>
    </w:rPr>
  </w:style>
  <w:style w:type="character" w:customStyle="1" w:styleId="ListLabel28">
    <w:name w:val="ListLabel 28"/>
    <w:qFormat/>
    <w:rPr>
      <w:color w:val="000000"/>
      <w:sz w:val="20"/>
    </w:rPr>
  </w:style>
  <w:style w:type="character" w:customStyle="1" w:styleId="ListLabel29">
    <w:name w:val="ListLabel 29"/>
    <w:qFormat/>
    <w:rPr>
      <w:i/>
      <w:color w:val="FF0000"/>
    </w:rPr>
  </w:style>
  <w:style w:type="character" w:customStyle="1" w:styleId="ListLabel30">
    <w:name w:val="ListLabel 30"/>
    <w:qFormat/>
    <w:rPr>
      <w:i/>
      <w:color w:val="FF0000"/>
    </w:rPr>
  </w:style>
  <w:style w:type="character" w:customStyle="1" w:styleId="ListLabel31">
    <w:name w:val="ListLabel 31"/>
    <w:qFormat/>
    <w:rPr>
      <w:color w:val="auto"/>
    </w:rPr>
  </w:style>
  <w:style w:type="character" w:customStyle="1" w:styleId="ListLabel32">
    <w:name w:val="ListLabel 32"/>
    <w:qFormat/>
    <w:rPr>
      <w:i/>
      <w:color w:val="FF0000"/>
    </w:rPr>
  </w:style>
  <w:style w:type="character" w:customStyle="1" w:styleId="ListLabel33">
    <w:name w:val="ListLabel 33"/>
    <w:qFormat/>
    <w:rPr>
      <w:i/>
      <w:color w:val="FF0000"/>
    </w:rPr>
  </w:style>
  <w:style w:type="character" w:customStyle="1" w:styleId="ListLabel34">
    <w:name w:val="ListLabel 34"/>
    <w:qFormat/>
    <w:rPr>
      <w:i/>
      <w:color w:val="FF0000"/>
    </w:rPr>
  </w:style>
  <w:style w:type="character" w:customStyle="1" w:styleId="ListLabel35">
    <w:name w:val="ListLabel 35"/>
    <w:qFormat/>
    <w:rPr>
      <w:i/>
      <w:color w:val="FF0000"/>
    </w:rPr>
  </w:style>
  <w:style w:type="character" w:customStyle="1" w:styleId="ListLabel36">
    <w:name w:val="ListLabel 36"/>
    <w:qFormat/>
    <w:rPr>
      <w:i/>
      <w:color w:val="FF0000"/>
    </w:rPr>
  </w:style>
  <w:style w:type="character" w:customStyle="1" w:styleId="ListLabel37">
    <w:name w:val="ListLabel 37"/>
    <w:qFormat/>
    <w:rPr>
      <w:i/>
      <w:color w:val="FF0000"/>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color w:val="auto"/>
    </w:rPr>
  </w:style>
  <w:style w:type="character" w:customStyle="1" w:styleId="ListLabel44">
    <w:name w:val="ListLabel 44"/>
    <w:qFormat/>
    <w:rPr>
      <w:color w:val="auto"/>
    </w:rPr>
  </w:style>
  <w:style w:type="character" w:customStyle="1" w:styleId="ListLabel45">
    <w:name w:val="ListLabel 45"/>
    <w:qFormat/>
    <w:rPr>
      <w:color w:val="auto"/>
    </w:rPr>
  </w:style>
  <w:style w:type="character" w:customStyle="1" w:styleId="ListLabel46">
    <w:name w:val="ListLabel 46"/>
    <w:qFormat/>
    <w:rPr>
      <w:color w:val="auto"/>
    </w:rPr>
  </w:style>
  <w:style w:type="character" w:customStyle="1" w:styleId="ListLabel47">
    <w:name w:val="ListLabel 47"/>
    <w:qFormat/>
    <w:rPr>
      <w:rFonts w:ascii="Arial" w:hAnsi="Arial"/>
      <w:color w:val="auto"/>
    </w:rPr>
  </w:style>
  <w:style w:type="character" w:customStyle="1" w:styleId="ListLabel48">
    <w:name w:val="ListLabel 48"/>
    <w:qFormat/>
    <w:rPr>
      <w:rFonts w:ascii="Arial" w:hAnsi="Arial"/>
      <w:b/>
      <w:color w:val="auto"/>
    </w:rPr>
  </w:style>
  <w:style w:type="character" w:customStyle="1" w:styleId="ListLabel49">
    <w:name w:val="ListLabel 49"/>
    <w:qFormat/>
    <w:rPr>
      <w:b/>
      <w:color w:val="auto"/>
    </w:rPr>
  </w:style>
  <w:style w:type="character" w:customStyle="1" w:styleId="ListLabel50">
    <w:name w:val="ListLabel 50"/>
    <w:qFormat/>
    <w:rPr>
      <w:rFonts w:cs="Tahoma"/>
    </w:rPr>
  </w:style>
  <w:style w:type="character" w:customStyle="1" w:styleId="ListLabel51">
    <w:name w:val="ListLabel 51"/>
    <w:qFormat/>
    <w:rPr>
      <w:rFonts w:cs="Tahoma"/>
    </w:rPr>
  </w:style>
  <w:style w:type="character" w:customStyle="1" w:styleId="ListLabel52">
    <w:name w:val="ListLabel 52"/>
    <w:qFormat/>
    <w:rPr>
      <w:rFonts w:cs="Tahoma"/>
    </w:rPr>
  </w:style>
  <w:style w:type="character" w:customStyle="1" w:styleId="ListLabel53">
    <w:name w:val="ListLabel 53"/>
    <w:qFormat/>
    <w:rPr>
      <w:rFonts w:cs="Tahoma"/>
    </w:rPr>
  </w:style>
  <w:style w:type="character" w:customStyle="1" w:styleId="ListLabel54">
    <w:name w:val="ListLabel 54"/>
    <w:qFormat/>
    <w:rPr>
      <w:rFonts w:cs="Tahoma"/>
    </w:rPr>
  </w:style>
  <w:style w:type="character" w:customStyle="1" w:styleId="ListLabel55">
    <w:name w:val="ListLabel 55"/>
    <w:qFormat/>
    <w:rPr>
      <w:rFonts w:cs="Tahoma"/>
    </w:rPr>
  </w:style>
  <w:style w:type="character" w:customStyle="1" w:styleId="ListLabel56">
    <w:name w:val="ListLabel 56"/>
    <w:qFormat/>
    <w:rPr>
      <w:rFonts w:cs="Tahoma"/>
    </w:rPr>
  </w:style>
  <w:style w:type="character" w:customStyle="1" w:styleId="ListLabel57">
    <w:name w:val="ListLabel 57"/>
    <w:qFormat/>
    <w:rPr>
      <w:rFonts w:cs="Tahoma"/>
    </w:rPr>
  </w:style>
  <w:style w:type="character" w:customStyle="1" w:styleId="ListLabel58">
    <w:name w:val="ListLabel 58"/>
    <w:qFormat/>
    <w:rPr>
      <w:rFonts w:cs="Tahoma"/>
    </w:rPr>
  </w:style>
  <w:style w:type="character" w:customStyle="1" w:styleId="ListLabel59">
    <w:name w:val="ListLabel 59"/>
    <w:qFormat/>
  </w:style>
  <w:style w:type="character" w:customStyle="1" w:styleId="ListLabel60">
    <w:name w:val="ListLabel 60"/>
    <w:qFormat/>
    <w:rPr>
      <w:b/>
    </w:rPr>
  </w:style>
  <w:style w:type="character" w:customStyle="1" w:styleId="ListLabel61">
    <w:name w:val="ListLabel 61"/>
    <w:qFormat/>
    <w:rPr>
      <w:rFonts w:cs="Arial"/>
      <w:u w:val="single"/>
    </w:rPr>
  </w:style>
  <w:style w:type="character" w:customStyle="1" w:styleId="ListLabel62">
    <w:name w:val="ListLabel 62"/>
    <w:qFormat/>
    <w:rPr>
      <w:rFonts w:cs="Arial"/>
      <w:color w:val="auto"/>
    </w:rPr>
  </w:style>
  <w:style w:type="character" w:customStyle="1" w:styleId="ListLabel63">
    <w:name w:val="ListLabel 63"/>
    <w:qFormat/>
    <w:rPr>
      <w:rFonts w:cs="Arial"/>
      <w:sz w:val="18"/>
      <w:szCs w:val="18"/>
      <w:u w:val="single"/>
    </w:rPr>
  </w:style>
  <w:style w:type="character" w:customStyle="1" w:styleId="ListLabel64">
    <w:name w:val="ListLabel 64"/>
    <w:qFormat/>
    <w:rPr>
      <w:rFonts w:cs="Arial"/>
    </w:rPr>
  </w:style>
  <w:style w:type="character" w:customStyle="1" w:styleId="ListLabel65">
    <w:name w:val="ListLabel 65"/>
    <w:qFormat/>
    <w:rPr>
      <w:rFonts w:cs="Arial"/>
      <w:color w:val="0000FF"/>
      <w:u w:val="single"/>
    </w:rPr>
  </w:style>
  <w:style w:type="character" w:customStyle="1" w:styleId="ListLabel66">
    <w:name w:val="ListLabel 66"/>
    <w:qFormat/>
    <w:rPr>
      <w:rFonts w:ascii="Arial" w:hAnsi="Arial" w:cs="Arial"/>
      <w:color w:val="auto"/>
      <w:u w:val="none"/>
    </w:rPr>
  </w:style>
  <w:style w:type="character" w:customStyle="1" w:styleId="Marcas">
    <w:name w:val="Marcas"/>
    <w:qFormat/>
    <w:rPr>
      <w:rFonts w:ascii="OpenSymbol" w:eastAsia="OpenSymbol" w:hAnsi="OpenSymbol" w:cs="OpenSymbol"/>
    </w:rPr>
  </w:style>
  <w:style w:type="character" w:customStyle="1" w:styleId="ListLabel105">
    <w:name w:val="ListLabel 105"/>
    <w:qFormat/>
    <w:rPr>
      <w:rFonts w:ascii="Arial" w:hAnsi="Arial" w:cs="Arial"/>
      <w:sz w:val="20"/>
      <w:szCs w:val="20"/>
    </w:rPr>
  </w:style>
  <w:style w:type="character" w:customStyle="1" w:styleId="ListLabel82">
    <w:name w:val="ListLabel 82"/>
    <w:qFormat/>
    <w:rPr>
      <w:b/>
    </w:rPr>
  </w:style>
  <w:style w:type="character" w:customStyle="1" w:styleId="ListLabel83">
    <w:name w:val="ListLabel 83"/>
    <w:qFormat/>
    <w:rPr>
      <w:rFonts w:ascii="Arial" w:hAnsi="Arial" w:cs="Arial"/>
      <w:color w:val="auto"/>
      <w:sz w:val="20"/>
      <w:szCs w:val="20"/>
      <w:u w:val="none"/>
    </w:rPr>
  </w:style>
  <w:style w:type="character" w:customStyle="1" w:styleId="ListLabel84">
    <w:name w:val="ListLabel 84"/>
    <w:qFormat/>
    <w:rPr>
      <w:rFonts w:cs="Arial"/>
      <w:color w:val="auto"/>
      <w:sz w:val="20"/>
      <w:szCs w:val="20"/>
    </w:rPr>
  </w:style>
  <w:style w:type="character" w:customStyle="1" w:styleId="ListLabel106">
    <w:name w:val="ListLabel 106"/>
    <w:qFormat/>
    <w:rPr>
      <w:rFonts w:ascii="Arial" w:hAnsi="Arial" w:cs="Arial"/>
      <w:sz w:val="20"/>
      <w:szCs w:val="20"/>
      <w:highlight w:val="yellow"/>
      <w:lang w:eastAsia="ar-SA"/>
    </w:rPr>
  </w:style>
  <w:style w:type="character" w:customStyle="1" w:styleId="ListLabel76">
    <w:name w:val="ListLabel 76"/>
    <w:qFormat/>
    <w:rPr>
      <w:b/>
    </w:rPr>
  </w:style>
  <w:style w:type="character" w:customStyle="1" w:styleId="ListLabel77">
    <w:name w:val="ListLabel 77"/>
    <w:qFormat/>
    <w:rPr>
      <w:rFonts w:ascii="Arial" w:hAnsi="Arial" w:cs="Arial"/>
      <w:color w:val="auto"/>
      <w:sz w:val="20"/>
      <w:szCs w:val="20"/>
      <w:u w:val="none"/>
    </w:rPr>
  </w:style>
  <w:style w:type="character" w:customStyle="1" w:styleId="ListLabel78">
    <w:name w:val="ListLabel 78"/>
    <w:qFormat/>
    <w:rPr>
      <w:rFonts w:ascii="Arial" w:hAnsi="Arial" w:cs="Arial"/>
      <w:color w:val="auto"/>
      <w:sz w:val="20"/>
      <w:szCs w:val="20"/>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34"/>
    <w:qFormat/>
    <w:pPr>
      <w:ind w:left="720"/>
      <w:contextualSpacing/>
    </w:pPr>
  </w:style>
  <w:style w:type="paragraph" w:customStyle="1" w:styleId="Nvel2">
    <w:name w:val="Nível 2"/>
    <w:basedOn w:val="Normal"/>
    <w:next w:val="Normal"/>
    <w:qFormat/>
    <w:pPr>
      <w:spacing w:after="120"/>
      <w:jc w:val="both"/>
    </w:pPr>
    <w:rPr>
      <w:rFonts w:cs="Times New Roman"/>
      <w:b/>
      <w:szCs w:val="20"/>
    </w:rPr>
  </w:style>
  <w:style w:type="paragraph" w:customStyle="1" w:styleId="citao2">
    <w:name w:val="citação 2"/>
    <w:basedOn w:val="Citao"/>
    <w:qFormat/>
    <w:rPr>
      <w:szCs w:val="20"/>
    </w:rPr>
  </w:style>
  <w:style w:type="paragraph" w:customStyle="1" w:styleId="em0020ementa">
    <w:name w:val="em_0020ementa"/>
    <w:basedOn w:val="Normal"/>
    <w:qFormat/>
    <w:pPr>
      <w:ind w:left="4160"/>
      <w:jc w:val="both"/>
    </w:pPr>
    <w:rPr>
      <w:rFonts w:ascii="Times New Roman" w:hAnsi="Times New Roman" w:cs="Times New Roman"/>
      <w:sz w:val="28"/>
      <w:szCs w:val="28"/>
    </w:rPr>
  </w:style>
  <w:style w:type="paragraph" w:customStyle="1" w:styleId="Reviso1">
    <w:name w:val="Revisão1"/>
    <w:uiPriority w:val="99"/>
    <w:semiHidden/>
    <w:qFormat/>
    <w:rPr>
      <w:rFonts w:ascii="Ecofont_Spranq_eco_Sans" w:hAnsi="Ecofont_Spranq_eco_Sans" w:cs="Tahoma"/>
      <w:sz w:val="24"/>
      <w:szCs w:val="24"/>
    </w:rPr>
  </w:style>
  <w:style w:type="paragraph" w:customStyle="1" w:styleId="PADRO">
    <w:name w:val="PADRÃO"/>
    <w:qFormat/>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paragraph">
    <w:name w:val="paragraph"/>
    <w:basedOn w:val="Normal"/>
    <w:qFormat/>
    <w:pPr>
      <w:spacing w:beforeAutospacing="1" w:afterAutospacing="1"/>
    </w:pPr>
    <w:rPr>
      <w:rFonts w:ascii="Times New Roman" w:hAnsi="Times New Roman" w:cs="Times New Roman"/>
      <w:sz w:val="24"/>
    </w:rPr>
  </w:style>
  <w:style w:type="paragraph" w:customStyle="1" w:styleId="texto1">
    <w:name w:val="texto1"/>
    <w:basedOn w:val="Normal"/>
    <w:qFormat/>
    <w:pPr>
      <w:spacing w:beforeAutospacing="1" w:afterAutospacing="1"/>
    </w:pPr>
    <w:rPr>
      <w:rFonts w:ascii="Times New Roman" w:hAnsi="Times New Roman" w:cs="Times New Roman"/>
      <w:sz w:val="24"/>
    </w:rPr>
  </w:style>
  <w:style w:type="paragraph" w:customStyle="1" w:styleId="GradeColorida-nfase11">
    <w:name w:val="Grade Colorida - Ênfase 11"/>
    <w:basedOn w:val="Normal"/>
    <w:next w:val="Normal"/>
    <w:uiPriority w:val="29"/>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paragraph" w:customStyle="1" w:styleId="xwestern">
    <w:name w:val="x_western"/>
    <w:basedOn w:val="Normal"/>
    <w:qFormat/>
    <w:pPr>
      <w:spacing w:beforeAutospacing="1" w:afterAutospacing="1"/>
    </w:pPr>
    <w:rPr>
      <w:rFonts w:ascii="Times New Roman" w:hAnsi="Times New Roman" w:cs="Times New Roman"/>
      <w:sz w:val="24"/>
    </w:rPr>
  </w:style>
  <w:style w:type="paragraph" w:customStyle="1" w:styleId="TCU-Ac-item9-0">
    <w:name w:val="TCU - Ac - item 9 - §§_0"/>
    <w:basedOn w:val="Normal"/>
    <w:qFormat/>
    <w:pPr>
      <w:ind w:firstLine="1134"/>
      <w:jc w:val="both"/>
    </w:pPr>
    <w:rPr>
      <w:rFonts w:ascii="Times New Roman" w:hAnsi="Times New Roman" w:cs="Times New Roman"/>
      <w:sz w:val="24"/>
      <w:szCs w:val="22"/>
      <w:lang w:eastAsia="en-US"/>
    </w:rPr>
  </w:style>
  <w:style w:type="paragraph" w:customStyle="1" w:styleId="Normal1">
    <w:name w:val="Normal_1"/>
    <w:qFormat/>
    <w:rPr>
      <w:sz w:val="24"/>
      <w:szCs w:val="22"/>
      <w:lang w:eastAsia="en-US"/>
    </w:rPr>
  </w:style>
  <w:style w:type="paragraph" w:customStyle="1" w:styleId="tcu-ac-item9-1linha">
    <w:name w:val="tcu_-__ac_-_item_9_-_1ª_linha"/>
    <w:basedOn w:val="Normal"/>
    <w:qFormat/>
    <w:pPr>
      <w:spacing w:beforeAutospacing="1" w:afterAutospacing="1"/>
    </w:pPr>
    <w:rPr>
      <w:rFonts w:ascii="Times New Roman" w:hAnsi="Times New Roman" w:cs="Times New Roman"/>
      <w:sz w:val="24"/>
    </w:rPr>
  </w:style>
  <w:style w:type="paragraph" w:customStyle="1" w:styleId="textojustificadorecuoprimeiralinha">
    <w:name w:val="texto_justificado_recuo_primeira_linha"/>
    <w:basedOn w:val="Normal"/>
    <w:qFormat/>
    <w:pPr>
      <w:spacing w:beforeAutospacing="1" w:afterAutospacing="1"/>
    </w:pPr>
    <w:rPr>
      <w:rFonts w:ascii="Times New Roman" w:hAnsi="Times New Roman" w:cs="Times New Roman"/>
      <w:sz w:val="24"/>
    </w:rPr>
  </w:style>
  <w:style w:type="paragraph" w:customStyle="1" w:styleId="textojustificado">
    <w:name w:val="texto_justificado"/>
    <w:basedOn w:val="Normal"/>
    <w:qFormat/>
    <w:pPr>
      <w:spacing w:beforeAutospacing="1" w:afterAutospacing="1"/>
    </w:pPr>
    <w:rPr>
      <w:rFonts w:ascii="Times New Roman" w:hAnsi="Times New Roman" w:cs="Times New Roman"/>
      <w:sz w:val="24"/>
    </w:rPr>
  </w:style>
  <w:style w:type="paragraph" w:customStyle="1" w:styleId="PargrafodaLista1">
    <w:name w:val="Parágrafo da Lista1"/>
    <w:basedOn w:val="Normal"/>
    <w:qFormat/>
    <w:pPr>
      <w:ind w:left="720"/>
    </w:pPr>
    <w:rPr>
      <w:rFonts w:ascii="Ecofont_Spranq_eco_Sans" w:hAnsi="Ecofont_Spranq_eco_Sans" w:cs="Ecofont_Spranq_eco_Sans"/>
      <w:sz w:val="24"/>
    </w:rPr>
  </w:style>
  <w:style w:type="paragraph" w:customStyle="1" w:styleId="Nivel10">
    <w:name w:val="Nivel 1"/>
    <w:basedOn w:val="Nivel2"/>
    <w:next w:val="Nivel2"/>
    <w:qFormat/>
    <w:rPr>
      <w:rFonts w:cs="Arial"/>
      <w:b/>
    </w:rPr>
  </w:style>
  <w:style w:type="paragraph" w:customStyle="1" w:styleId="Nivel5">
    <w:name w:val="Nivel 5"/>
    <w:basedOn w:val="Nivel4"/>
    <w:qFormat/>
    <w:pPr>
      <w:tabs>
        <w:tab w:val="left" w:pos="360"/>
      </w:tabs>
    </w:pPr>
  </w:style>
  <w:style w:type="paragraph" w:customStyle="1" w:styleId="Default">
    <w:name w:val="Default"/>
    <w:qFormat/>
    <w:rPr>
      <w:rFonts w:ascii="Garamond" w:eastAsia="Calibri" w:hAnsi="Garamond" w:cs="Garamond"/>
      <w:color w:val="000000"/>
      <w:sz w:val="24"/>
      <w:szCs w:val="24"/>
    </w:rPr>
  </w:style>
  <w:style w:type="paragraph" w:styleId="SemEspaamento">
    <w:name w:val="No Spacing"/>
    <w:uiPriority w:val="1"/>
    <w:qFormat/>
    <w:pPr>
      <w:jc w:val="both"/>
    </w:pPr>
    <w:rPr>
      <w:rFonts w:eastAsiaTheme="minorHAnsi" w:cstheme="minorBidi"/>
      <w:szCs w:val="22"/>
      <w:lang w:eastAsia="en-US"/>
    </w:rPr>
  </w:style>
  <w:style w:type="character" w:customStyle="1" w:styleId="UnresolvedMention">
    <w:name w:val="Unresolved Mention"/>
    <w:basedOn w:val="Fontepargpadro"/>
    <w:uiPriority w:val="99"/>
    <w:semiHidden/>
    <w:unhideWhenUs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ao.jpa@ifpb.edu.br" TargetMode="External"/><Relationship Id="rId18" Type="http://schemas.openxmlformats.org/officeDocument/2006/relationships/hyperlink" Target="http://www.portaldatransparencia.gov.br/ceis"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mailto:licitacao.jpa@ifpb.edu.br" TargetMode="External"/><Relationship Id="rId7" Type="http://schemas.openxmlformats.org/officeDocument/2006/relationships/styles" Target="styles.xml"/><Relationship Id="rId12" Type="http://schemas.openxmlformats.org/officeDocument/2006/relationships/hyperlink" Target="http://www.comprasnet.gov.br/" TargetMode="External"/><Relationship Id="rId17"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omprasgovernamentais.gov.br" TargetMode="External"/><Relationship Id="rId20" Type="http://schemas.openxmlformats.org/officeDocument/2006/relationships/hyperlink" Target="https://certidoesapf.apps.tcu.gov.b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omprasnet.gov.br/"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cnj.jus.br/improbidade_adm/consultar_requerido.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citacao.jpa@ifpb.edu.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6dd8678f10aef9e3dea29d8576d02e9d">
  <xsd:schema xmlns:xsd="http://www.w3.org/2001/XMLSchema" xmlns:xs="http://www.w3.org/2001/XMLSchema" xmlns:p="http://schemas.microsoft.com/office/2006/metadata/properties" xmlns:ns2="52c93ea8-e2de-466c-b401-d7fabeb9490e" targetNamespace="http://schemas.microsoft.com/office/2006/metadata/properties" ma:root="true" ma:fieldsID="0bf9b409b15e3dee1411fcad88d9b504"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11408A-6D5C-4CA6-95AE-BDB1C00B1E4C}">
  <ds:schemaRefs/>
</ds:datastoreItem>
</file>

<file path=customXml/itemProps2.xml><?xml version="1.0" encoding="utf-8"?>
<ds:datastoreItem xmlns:ds="http://schemas.openxmlformats.org/officeDocument/2006/customXml" ds:itemID="{13741893-CD47-4B2D-BBCD-EA695ED5795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66AA12-9082-4917-8A74-BC83717BD767}">
  <ds:schemaRefs>
    <ds:schemaRef ds:uri="http://schemas.openxmlformats.org/officeDocument/2006/bibliography"/>
  </ds:schemaRefs>
</ds:datastoreItem>
</file>

<file path=customXml/itemProps5.xml><?xml version="1.0" encoding="utf-8"?>
<ds:datastoreItem xmlns:ds="http://schemas.openxmlformats.org/officeDocument/2006/customXml" ds:itemID="{F75959FA-F200-4562-92EA-5DBB5C9E194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9346</Words>
  <Characters>50469</Characters>
  <Application>Microsoft Office Word</Application>
  <DocSecurity>0</DocSecurity>
  <Lines>420</Lines>
  <Paragraphs>119</Paragraphs>
  <ScaleCrop>false</ScaleCrop>
  <Company>AGU/CGU</Company>
  <LinksUpToDate>false</LinksUpToDate>
  <CharactersWithSpaces>59696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Karol&amp;Alexandre</cp:lastModifiedBy>
  <cp:revision>56</cp:revision>
  <cp:lastPrinted>2020-05-27T19:26:00Z</cp:lastPrinted>
  <dcterms:created xsi:type="dcterms:W3CDTF">2019-07-23T19:55:00Z</dcterms:created>
  <dcterms:modified xsi:type="dcterms:W3CDTF">2020-07-01T12:55:00Z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AGU/CGU</vt:lpwstr>
  </property>
  <property fmtid="{D5CDD505-2E9C-101B-9397-08002B2CF9AE}" pid="4" name="ContentTypeId">
    <vt:lpwstr>0x01010012A2765E7DFD38469B2E626874CD0041</vt:lpwstr>
  </property>
  <property fmtid="{D5CDD505-2E9C-101B-9397-08002B2CF9AE}" pid="5" name="DocSecurity">
    <vt:i4>0</vt:i4>
  </property>
  <property fmtid="{D5CDD505-2E9C-101B-9397-08002B2CF9AE}" pid="6" name="HyperlinksChanged">
    <vt:bool>false</vt:bool>
  </property>
  <property fmtid="{D5CDD505-2E9C-101B-9397-08002B2CF9AE}" pid="7" name="KSOProductBuildVer">
    <vt:lpwstr>1046-11.2.0.9431</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