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</w:t>
      </w:r>
      <w:r w:rsidDel="00000000" w:rsidR="00000000" w:rsidRPr="00000000">
        <w:rPr>
          <w:sz w:val="24"/>
          <w:szCs w:val="24"/>
          <w:rtl w:val="0"/>
        </w:rPr>
        <w:t xml:space="preserve">3.2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05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/2022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</w:t>
      </w:r>
      <w:r w:rsidDel="00000000" w:rsidR="00000000" w:rsidRPr="00000000">
        <w:rPr>
          <w:i w:val="1"/>
          <w:rtl w:val="0"/>
        </w:rPr>
        <w:t xml:space="preserve">omento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color w:val="00000a"/>
          <w:rtl w:val="0"/>
        </w:rPr>
        <w:t xml:space="preserve">bem como não ter qualquer vínculo empregatício remunerado, como estágio remunerado, jovem aprendiz, dentre outros, seja este formal ou informal.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sz w:val="24"/>
          <w:szCs w:val="24"/>
          <w:rtl w:val="0"/>
        </w:rPr>
        <w:t xml:space="preserve">- declaro estar apto a receber a bolsa do Programa de Iniciação ao Trabalho.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(Local)___________________ de __________ de ______.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 </w:t>
      </w:r>
    </w:p>
    <w:p w:rsidR="00000000" w:rsidDel="00000000" w:rsidP="00000000" w:rsidRDefault="00000000" w:rsidRPr="00000000" w14:paraId="0000000E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3">
          <w:pPr>
            <w:tabs>
              <w:tab w:val="center" w:pos="4252"/>
              <w:tab w:val="right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tabs>
        <w:tab w:val="left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</w:t>
    </w:r>
    <w:r w:rsidDel="00000000" w:rsidR="00000000" w:rsidRPr="00000000">
      <w:rPr>
        <w:b w:val="1"/>
        <w:color w:val="00000a"/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4"/>
        <w:szCs w:val="24"/>
        <w:rtl w:val="0"/>
      </w:rPr>
      <w:t xml:space="preserve">05/2022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8S5K4gBvT8aWRt6Ez8z7JQPRRw==">AMUW2mXS5MgAbqwfVNr1CycFUIe7P4mq7ZNL8hE+0HeX5s2Bo7+6ZjRvEKxTNSzciIaUb+51ypVa9w+Hc6OsuT3EkMGMmNZ+Rxei3gtc8MzFaOqLhGkT0Uk=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